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9C22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岗区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eastAsia="zh-CN"/>
          <w14:textFill>
            <w14:solidFill>
              <w14:schemeClr w14:val="tx1"/>
            </w14:solidFill>
          </w14:textFill>
        </w:rPr>
        <w:t>住建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重大行政执法决定</w:t>
      </w:r>
    </w:p>
    <w:p w14:paraId="08C25DD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法制审核清单</w:t>
      </w:r>
      <w:bookmarkStart w:id="0" w:name="_GoBack"/>
      <w:bookmarkEnd w:id="0"/>
    </w:p>
    <w:p w14:paraId="3E734CB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</w:p>
    <w:p w14:paraId="42770DF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为了保护公民、法人和其他组织的合法权益，严格规范公正文明执法，加强对重大行政执法行为的监督，我局以下重大行政执法行为需进行法制审核。</w:t>
      </w:r>
    </w:p>
    <w:p w14:paraId="3734E6F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黑体简体" w:hAnsi="方正黑体简体" w:eastAsia="方正黑体简体" w:cs="方正黑体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一、重大行政执法项目类型</w:t>
      </w:r>
    </w:p>
    <w:p w14:paraId="493FA7B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１.涉及重大公共利益、可能造成重大社会影响或引发社会风险的；</w:t>
      </w:r>
    </w:p>
    <w:p w14:paraId="7E17817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２.直接关系行政相对人或第三人重大权益的；</w:t>
      </w:r>
    </w:p>
    <w:p w14:paraId="5550B11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３.撤销行政许可的。</w:t>
      </w:r>
    </w:p>
    <w:p w14:paraId="6E3C9A9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黑体简体" w:hAnsi="方正黑体简体" w:eastAsia="方正黑体简体" w:cs="方正黑体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二、应提交的审核材料</w:t>
      </w:r>
    </w:p>
    <w:p w14:paraId="2E0548B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１.拟作出的行政许可决定书或撤销决定文本；</w:t>
      </w:r>
    </w:p>
    <w:p w14:paraId="56A97F1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２.当事人主体信息资料；</w:t>
      </w:r>
    </w:p>
    <w:p w14:paraId="7899E46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３.主要相关证据资料；</w:t>
      </w:r>
    </w:p>
    <w:p w14:paraId="693F314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４.经过听证程序的，应当提交听证笔录；</w:t>
      </w:r>
    </w:p>
    <w:p w14:paraId="509FB56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５.经过评估、鉴定或者专家评审的，应当提交评估、鉴定报告或者评审意见；</w:t>
      </w:r>
    </w:p>
    <w:p w14:paraId="6F88A14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６.经过抽样、检测或检验的，应当提供相应报告。</w:t>
      </w:r>
    </w:p>
    <w:p w14:paraId="75C0B54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黑体简体" w:hAnsi="方正黑体简体" w:eastAsia="方正黑体简体" w:cs="方正黑体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黑体简体" w:hAnsi="方正黑体简体" w:eastAsia="方正黑体简体" w:cs="方正黑体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三、审核重点</w:t>
      </w:r>
    </w:p>
    <w:p w14:paraId="24543D5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１.主体是否合法；</w:t>
      </w:r>
    </w:p>
    <w:p w14:paraId="1583311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２.行政执法人员是否具备执法资格；</w:t>
      </w:r>
    </w:p>
    <w:p w14:paraId="289DB0A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３.程序是否合法；</w:t>
      </w:r>
    </w:p>
    <w:p w14:paraId="6E39E22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４.主要事实是否清楚；</w:t>
      </w:r>
    </w:p>
    <w:p w14:paraId="6EAAB1E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５.证据是否确凿、充分，是否能形成完整的证据链条；</w:t>
      </w:r>
    </w:p>
    <w:p w14:paraId="71744BE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６.适用法律、法规、规章是否准确；</w:t>
      </w:r>
    </w:p>
    <w:p w14:paraId="6264427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７.执法是否有超越执法机关法定权限或滥用职权的情形；</w:t>
      </w:r>
    </w:p>
    <w:p w14:paraId="17A38D9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b w:val="0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8.行政执法文书的制作是否规范、齐备。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0F5D55"/>
    <w:rsid w:val="46E875CD"/>
    <w:rsid w:val="5993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428</Words>
  <Characters>429</Characters>
  <Lines>0</Lines>
  <Paragraphs>0</Paragraphs>
  <TotalTime>2</TotalTime>
  <ScaleCrop>false</ScaleCrop>
  <LinksUpToDate>false</LinksUpToDate>
  <CharactersWithSpaces>429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2026-08-03T02:17:00Z</dcterms:created>
  <dc:creator>Administrator</dc:creator>
  <cp:lastModifiedBy>Administrator</cp:lastModifiedBy>
  <dcterms:modified xsi:type="dcterms:W3CDTF">2026-08-03T03:17:43Z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eyJoZGlkIjoiYWE3YTEwNGQwOTVjYzdiMzkxMzkwNDhkMDU3NDJmNTYifQ==</vt:lpwstr>
  </property>
  <property fmtid="{D5CDD505-2E9C-101B-9397-08002B2CF9AE}" pid="4" name="ICV">
    <vt:lpwstr>757B10CC3D3D45D88164F4BD519D0B52_12</vt:lpwstr>
  </property>
</Properties>
</file>