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E4B" w:rsidRPr="00E76745" w:rsidRDefault="00D82390" w:rsidP="00E76745">
      <w:pPr>
        <w:wordWrap w:val="0"/>
        <w:jc w:val="center"/>
        <w:rPr>
          <w:rFonts w:ascii="方正小标宋简体" w:eastAsia="方正小标宋简体" w:hAnsi="宋体" w:cs="宋体"/>
          <w:w w:val="93"/>
          <w:sz w:val="32"/>
          <w:szCs w:val="32"/>
        </w:rPr>
      </w:pPr>
      <w:r w:rsidRPr="00E76745">
        <w:rPr>
          <w:rFonts w:ascii="方正小标宋简体" w:eastAsia="方正小标宋简体" w:hAnsi="宋体" w:cs="宋体" w:hint="eastAsia"/>
          <w:bCs/>
          <w:w w:val="93"/>
          <w:sz w:val="44"/>
          <w:szCs w:val="44"/>
        </w:rPr>
        <w:t>西岗</w:t>
      </w:r>
      <w:r w:rsidR="00E76745" w:rsidRPr="00E76745">
        <w:rPr>
          <w:rFonts w:ascii="方正小标宋简体" w:eastAsia="方正小标宋简体" w:hAnsi="宋体" w:cs="宋体" w:hint="eastAsia"/>
          <w:bCs/>
          <w:w w:val="93"/>
          <w:sz w:val="44"/>
          <w:szCs w:val="44"/>
        </w:rPr>
        <w:t>区</w:t>
      </w:r>
      <w:r w:rsidRPr="00E76745">
        <w:rPr>
          <w:rFonts w:ascii="方正小标宋简体" w:eastAsia="方正小标宋简体" w:hAnsi="宋体" w:cs="宋体" w:hint="eastAsia"/>
          <w:bCs/>
          <w:w w:val="93"/>
          <w:sz w:val="44"/>
          <w:szCs w:val="44"/>
        </w:rPr>
        <w:t>市场</w:t>
      </w:r>
      <w:r w:rsidR="00E76745" w:rsidRPr="00E76745">
        <w:rPr>
          <w:rFonts w:ascii="方正小标宋简体" w:eastAsia="方正小标宋简体" w:hAnsi="宋体" w:cs="宋体" w:hint="eastAsia"/>
          <w:bCs/>
          <w:w w:val="93"/>
          <w:sz w:val="44"/>
          <w:szCs w:val="44"/>
        </w:rPr>
        <w:t>监督管理</w:t>
      </w:r>
      <w:r w:rsidRPr="00E76745">
        <w:rPr>
          <w:rFonts w:ascii="方正小标宋简体" w:eastAsia="方正小标宋简体" w:hAnsi="宋体" w:cs="宋体" w:hint="eastAsia"/>
          <w:bCs/>
          <w:w w:val="93"/>
          <w:sz w:val="44"/>
          <w:szCs w:val="44"/>
        </w:rPr>
        <w:t>局提请纳入2026年度涉企行政执法检查计划事项申报表</w:t>
      </w:r>
    </w:p>
    <w:p w:rsidR="00A55E4B" w:rsidRDefault="00D82390">
      <w:pPr>
        <w:wordWrap w:val="0"/>
        <w:ind w:right="640"/>
        <w:rPr>
          <w:rFonts w:ascii="宋体" w:hAnsi="宋体" w:cs="宋体"/>
          <w:sz w:val="32"/>
          <w:szCs w:val="32"/>
        </w:rPr>
      </w:pPr>
      <w:r>
        <w:rPr>
          <w:rFonts w:ascii="宋体" w:hAnsi="宋体" w:cs="宋体" w:hint="eastAsia"/>
          <w:sz w:val="24"/>
        </w:rPr>
        <w:t>填报单位（公章）：西岗</w:t>
      </w:r>
      <w:r w:rsidR="00E76745">
        <w:rPr>
          <w:rFonts w:ascii="宋体" w:hAnsi="宋体" w:cs="宋体" w:hint="eastAsia"/>
          <w:sz w:val="24"/>
        </w:rPr>
        <w:t>区</w:t>
      </w:r>
      <w:r>
        <w:rPr>
          <w:rFonts w:ascii="宋体" w:hAnsi="宋体" w:cs="宋体" w:hint="eastAsia"/>
          <w:sz w:val="24"/>
        </w:rPr>
        <w:t>市场</w:t>
      </w:r>
      <w:r w:rsidR="00E76745">
        <w:rPr>
          <w:rFonts w:ascii="宋体" w:hAnsi="宋体" w:cs="宋体" w:hint="eastAsia"/>
          <w:sz w:val="24"/>
        </w:rPr>
        <w:t>监督</w:t>
      </w:r>
      <w:r w:rsidR="00573E5B">
        <w:rPr>
          <w:rFonts w:ascii="宋体" w:hAnsi="宋体" w:cs="宋体" w:hint="eastAsia"/>
          <w:sz w:val="24"/>
        </w:rPr>
        <w:t>管理</w:t>
      </w:r>
      <w:r>
        <w:rPr>
          <w:rFonts w:ascii="宋体" w:hAnsi="宋体" w:cs="宋体" w:hint="eastAsia"/>
          <w:sz w:val="24"/>
        </w:rPr>
        <w:t>局                    填报人：</w:t>
      </w:r>
      <w:r w:rsidR="00E76745">
        <w:rPr>
          <w:rFonts w:ascii="宋体" w:hAnsi="宋体" w:cs="宋体" w:hint="eastAsia"/>
          <w:sz w:val="24"/>
        </w:rPr>
        <w:t>宋仁杰</w:t>
      </w:r>
      <w:r>
        <w:rPr>
          <w:rFonts w:ascii="宋体" w:hAnsi="宋体" w:cs="宋体" w:hint="eastAsia"/>
          <w:sz w:val="24"/>
        </w:rPr>
        <w:t xml:space="preserve">                    联系电话：</w:t>
      </w:r>
      <w:r w:rsidR="00E76745">
        <w:rPr>
          <w:rFonts w:ascii="宋体" w:hAnsi="宋体" w:cs="宋体" w:hint="eastAsia"/>
          <w:sz w:val="24"/>
        </w:rPr>
        <w:t>83649719</w:t>
      </w:r>
    </w:p>
    <w:tbl>
      <w:tblPr>
        <w:tblW w:w="15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0"/>
        <w:gridCol w:w="1428"/>
        <w:gridCol w:w="1140"/>
        <w:gridCol w:w="3900"/>
        <w:gridCol w:w="5010"/>
        <w:gridCol w:w="1000"/>
        <w:gridCol w:w="950"/>
        <w:gridCol w:w="973"/>
      </w:tblGrid>
      <w:tr w:rsidR="00A55E4B" w:rsidTr="00E76745">
        <w:trPr>
          <w:trHeight w:val="915"/>
          <w:tblHeader/>
        </w:trPr>
        <w:tc>
          <w:tcPr>
            <w:tcW w:w="66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序号</w:t>
            </w:r>
          </w:p>
        </w:tc>
        <w:tc>
          <w:tcPr>
            <w:tcW w:w="1428"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执法机关</w:t>
            </w:r>
          </w:p>
        </w:tc>
        <w:tc>
          <w:tcPr>
            <w:tcW w:w="114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检查对象</w:t>
            </w:r>
          </w:p>
        </w:tc>
        <w:tc>
          <w:tcPr>
            <w:tcW w:w="390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检查内容</w:t>
            </w:r>
          </w:p>
        </w:tc>
        <w:tc>
          <w:tcPr>
            <w:tcW w:w="501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检查依据</w:t>
            </w:r>
          </w:p>
        </w:tc>
        <w:tc>
          <w:tcPr>
            <w:tcW w:w="100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检查时间</w:t>
            </w:r>
          </w:p>
        </w:tc>
        <w:tc>
          <w:tcPr>
            <w:tcW w:w="950"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检查方式</w:t>
            </w:r>
          </w:p>
        </w:tc>
        <w:tc>
          <w:tcPr>
            <w:tcW w:w="973" w:type="dxa"/>
            <w:vAlign w:val="center"/>
          </w:tcPr>
          <w:p w:rsidR="00A55E4B" w:rsidRDefault="00D82390" w:rsidP="00E76745">
            <w:pPr>
              <w:widowControl/>
              <w:snapToGrid w:val="0"/>
              <w:jc w:val="center"/>
              <w:rPr>
                <w:rFonts w:ascii="仿宋" w:eastAsia="仿宋" w:hAnsi="仿宋" w:cs="仿宋"/>
                <w:kern w:val="0"/>
                <w:sz w:val="32"/>
                <w:szCs w:val="32"/>
              </w:rPr>
            </w:pPr>
            <w:r>
              <w:rPr>
                <w:rFonts w:ascii="仿宋" w:eastAsia="仿宋" w:hAnsi="仿宋" w:cs="仿宋" w:hint="eastAsia"/>
                <w:kern w:val="0"/>
                <w:sz w:val="32"/>
                <w:szCs w:val="32"/>
              </w:rPr>
              <w:t>联合部门</w:t>
            </w:r>
          </w:p>
        </w:tc>
      </w:tr>
      <w:tr w:rsidR="00A55E4B" w:rsidTr="005F3CED">
        <w:trPr>
          <w:trHeight w:val="457"/>
        </w:trPr>
        <w:tc>
          <w:tcPr>
            <w:tcW w:w="660" w:type="dxa"/>
            <w:vAlign w:val="center"/>
          </w:tcPr>
          <w:p w:rsidR="00A55E4B" w:rsidRDefault="00D82390">
            <w:pPr>
              <w:widowControl/>
              <w:jc w:val="left"/>
              <w:rPr>
                <w:rFonts w:ascii="宋体"/>
                <w:kern w:val="0"/>
                <w:sz w:val="24"/>
              </w:rPr>
            </w:pPr>
            <w:r>
              <w:rPr>
                <w:rFonts w:ascii="宋体" w:hint="eastAsia"/>
                <w:kern w:val="0"/>
                <w:sz w:val="24"/>
              </w:rPr>
              <w:t>1</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西岗辖区特种设备使用单位、生产单位</w:t>
            </w:r>
          </w:p>
        </w:tc>
        <w:tc>
          <w:tcPr>
            <w:tcW w:w="3900" w:type="dxa"/>
            <w:vAlign w:val="center"/>
          </w:tcPr>
          <w:p w:rsidR="00A55E4B" w:rsidRDefault="00D82390" w:rsidP="00E76745">
            <w:pPr>
              <w:pStyle w:val="TableText"/>
              <w:spacing w:line="249" w:lineRule="auto"/>
              <w:ind w:left="122" w:right="84" w:hanging="3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1.设备档案、人员档案、机构及制度。</w:t>
            </w:r>
          </w:p>
          <w:p w:rsidR="00A55E4B" w:rsidRDefault="00D82390" w:rsidP="00E76745">
            <w:pPr>
              <w:pStyle w:val="TableText"/>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2.设备是否办理使用登记并将使用标志置于设备的显著位置、设备是否在检验有效期内、作业人员是否具有有效证件。</w:t>
            </w:r>
          </w:p>
          <w:p w:rsidR="00A55E4B" w:rsidRDefault="00D82390" w:rsidP="00E76745">
            <w:pPr>
              <w:pStyle w:val="TableText"/>
              <w:spacing w:before="170" w:line="259" w:lineRule="auto"/>
              <w:ind w:left="112" w:right="101" w:hanging="2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3、是否有特种设备未取得许可生产、因安全问题国家明令淘汰、已经报废或者达到报废条件继续使用的</w:t>
            </w:r>
            <w:r w:rsidR="005F3CED">
              <w:rPr>
                <w:rFonts w:ascii="仿宋_GB2312" w:eastAsia="仿宋_GB2312" w:hAnsi="仿宋_GB2312" w:cs="仿宋_GB2312" w:hint="eastAsia"/>
                <w:spacing w:val="2"/>
                <w:sz w:val="21"/>
                <w:szCs w:val="21"/>
              </w:rPr>
              <w:t>。</w:t>
            </w:r>
          </w:p>
          <w:p w:rsidR="00A55E4B" w:rsidRDefault="00D82390" w:rsidP="00E76745">
            <w:pPr>
              <w:pStyle w:val="TableText"/>
              <w:spacing w:before="170" w:line="259" w:lineRule="auto"/>
              <w:ind w:left="112" w:right="101" w:hanging="2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4.《中华人民共和国特种设备安全法》规定企业需要履行的义务。</w:t>
            </w:r>
          </w:p>
        </w:tc>
        <w:tc>
          <w:tcPr>
            <w:tcW w:w="5010" w:type="dxa"/>
            <w:vAlign w:val="center"/>
          </w:tcPr>
          <w:p w:rsidR="00A55E4B" w:rsidRDefault="00D82390" w:rsidP="004753B6">
            <w:pPr>
              <w:pStyle w:val="TableText"/>
              <w:spacing w:before="69" w:line="231" w:lineRule="auto"/>
              <w:ind w:left="194" w:right="49" w:hanging="140"/>
              <w:jc w:val="left"/>
              <w:rPr>
                <w:rFonts w:ascii="仿宋" w:eastAsia="仿宋" w:hAnsi="仿宋" w:cs="仿宋"/>
                <w:sz w:val="18"/>
                <w:szCs w:val="18"/>
              </w:rPr>
            </w:pPr>
            <w:r>
              <w:rPr>
                <w:rFonts w:ascii="仿宋_GB2312" w:eastAsia="仿宋_GB2312" w:hAnsi="仿宋_GB2312" w:cs="仿宋_GB2312" w:hint="eastAsia"/>
                <w:spacing w:val="2"/>
                <w:sz w:val="21"/>
                <w:szCs w:val="21"/>
              </w:rPr>
              <w:t>《中华人民共和国特种设备安全法》</w:t>
            </w:r>
            <w:r>
              <w:rPr>
                <w:rFonts w:ascii="仿宋_GB2312" w:eastAsia="仿宋_GB2312" w:hAnsi="仿宋_GB2312" w:cs="仿宋_GB2312"/>
                <w:spacing w:val="2"/>
                <w:sz w:val="21"/>
                <w:szCs w:val="21"/>
              </w:rPr>
              <w:t>第五条 国务院负责特种设备安全监督管理的部门对全国特种设备安全实施监督管理。县级以上地方各级人民政府负责特种设备安全监督管理的部门对本行政区域内特种设备安全实施监督管理。</w:t>
            </w:r>
            <w:r>
              <w:rPr>
                <w:rFonts w:ascii="仿宋_GB2312" w:eastAsia="仿宋_GB2312" w:hAnsi="仿宋_GB2312" w:cs="仿宋_GB2312" w:hint="eastAsia"/>
                <w:spacing w:val="2"/>
                <w:sz w:val="21"/>
                <w:szCs w:val="21"/>
              </w:rPr>
              <w:t>《特种设备安全监察条例》</w:t>
            </w:r>
            <w:r>
              <w:rPr>
                <w:rFonts w:ascii="仿宋_GB2312" w:eastAsia="仿宋_GB2312" w:hAnsi="仿宋_GB2312" w:cs="仿宋_GB2312"/>
                <w:spacing w:val="2"/>
                <w:sz w:val="21"/>
                <w:szCs w:val="21"/>
              </w:rPr>
              <w:t>第四条　国务院特种设备安全监督管理部门负责全国特种设备的安全监察工作，县以上地方负责特种设备安全监督管理的部门对本行政区域内特种设备实施安全监察</w:t>
            </w:r>
            <w:r w:rsidR="004753B6">
              <w:rPr>
                <w:rFonts w:ascii="仿宋_GB2312" w:eastAsia="仿宋_GB2312" w:hAnsi="仿宋_GB2312" w:cs="仿宋_GB2312" w:hint="eastAsia"/>
                <w:spacing w:val="2"/>
                <w:sz w:val="21"/>
                <w:szCs w:val="21"/>
              </w:rPr>
              <w:t>（</w:t>
            </w:r>
            <w:r w:rsidR="004753B6">
              <w:rPr>
                <w:rFonts w:ascii="仿宋_GB2312" w:eastAsia="仿宋_GB2312" w:hAnsi="仿宋_GB2312" w:cs="仿宋_GB2312"/>
                <w:spacing w:val="2"/>
                <w:sz w:val="21"/>
                <w:szCs w:val="21"/>
              </w:rPr>
              <w:t>以下统称特种设备安全监督管理部门</w:t>
            </w:r>
            <w:r w:rsidR="004753B6">
              <w:rPr>
                <w:rFonts w:ascii="仿宋_GB2312" w:eastAsia="仿宋_GB2312" w:hAnsi="仿宋_GB2312" w:cs="仿宋_GB2312" w:hint="eastAsia"/>
                <w:spacing w:val="2"/>
                <w:sz w:val="21"/>
                <w:szCs w:val="21"/>
              </w:rPr>
              <w:t>）</w:t>
            </w:r>
            <w:r>
              <w:rPr>
                <w:rFonts w:ascii="仿宋_GB2312" w:eastAsia="仿宋_GB2312" w:hAnsi="仿宋_GB2312" w:cs="仿宋_GB2312"/>
                <w:spacing w:val="2"/>
                <w:sz w:val="21"/>
                <w:szCs w:val="21"/>
              </w:rPr>
              <w:t>。</w:t>
            </w:r>
          </w:p>
        </w:tc>
        <w:tc>
          <w:tcPr>
            <w:tcW w:w="1000" w:type="dxa"/>
            <w:vAlign w:val="center"/>
          </w:tcPr>
          <w:p w:rsidR="00A55E4B" w:rsidRDefault="00D82390">
            <w:pPr>
              <w:pStyle w:val="TableText"/>
              <w:spacing w:before="200" w:line="222" w:lineRule="auto"/>
              <w:ind w:left="87" w:right="154" w:firstLine="69"/>
              <w:jc w:val="center"/>
              <w:rPr>
                <w:rFonts w:ascii="仿宋" w:eastAsia="仿宋" w:hAnsi="仿宋" w:cs="仿宋"/>
                <w:sz w:val="18"/>
                <w:szCs w:val="18"/>
              </w:rPr>
            </w:pPr>
            <w:r>
              <w:rPr>
                <w:rFonts w:ascii="仿宋_GB2312" w:eastAsia="仿宋_GB2312" w:hAnsi="仿宋_GB2312" w:cs="仿宋_GB2312" w:hint="eastAsia"/>
                <w:spacing w:val="2"/>
                <w:sz w:val="21"/>
                <w:szCs w:val="21"/>
              </w:rPr>
              <w:t>全年</w:t>
            </w:r>
          </w:p>
        </w:tc>
        <w:tc>
          <w:tcPr>
            <w:tcW w:w="950" w:type="dxa"/>
            <w:vAlign w:val="center"/>
          </w:tcPr>
          <w:p w:rsidR="00A55E4B" w:rsidRPr="00E76745" w:rsidRDefault="00D82390" w:rsidP="00E76745">
            <w:pPr>
              <w:pStyle w:val="TableText"/>
              <w:spacing w:before="62" w:line="220" w:lineRule="auto"/>
              <w:jc w:val="center"/>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现场调阅审查</w:t>
            </w:r>
          </w:p>
        </w:tc>
        <w:tc>
          <w:tcPr>
            <w:tcW w:w="973" w:type="dxa"/>
            <w:vAlign w:val="center"/>
          </w:tcPr>
          <w:p w:rsidR="00A55E4B" w:rsidRDefault="00A55E4B">
            <w:pPr>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t>2</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西岗辖区药品经营、使用单位</w:t>
            </w:r>
          </w:p>
        </w:tc>
        <w:tc>
          <w:tcPr>
            <w:tcW w:w="3900" w:type="dxa"/>
            <w:vAlign w:val="center"/>
          </w:tcPr>
          <w:p w:rsidR="00A55E4B"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1.查验药品经营者主体经营资质；</w:t>
            </w:r>
          </w:p>
          <w:p w:rsidR="00A55E4B"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2.检查药品经营企业人员管理、设施设备管理陈列储存管理；</w:t>
            </w:r>
          </w:p>
          <w:p w:rsidR="00A55E4B" w:rsidRPr="005F3CED"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3.检查采购验收管理、销售管理。</w:t>
            </w:r>
          </w:p>
        </w:tc>
        <w:tc>
          <w:tcPr>
            <w:tcW w:w="5010" w:type="dxa"/>
            <w:vAlign w:val="center"/>
          </w:tcPr>
          <w:p w:rsidR="00A55E4B" w:rsidRDefault="00D82390" w:rsidP="00E76745">
            <w:pPr>
              <w:pStyle w:val="TableText"/>
              <w:spacing w:before="53" w:line="218" w:lineRule="auto"/>
              <w:ind w:right="81"/>
              <w:jc w:val="left"/>
              <w:rPr>
                <w:rFonts w:ascii="仿宋" w:eastAsia="仿宋" w:hAnsi="仿宋" w:cs="仿宋"/>
                <w:sz w:val="18"/>
                <w:szCs w:val="18"/>
              </w:rPr>
            </w:pPr>
            <w:r>
              <w:rPr>
                <w:rFonts w:ascii="仿宋_GB2312" w:eastAsia="仿宋_GB2312" w:hAnsi="仿宋_GB2312" w:cs="仿宋_GB2312" w:hint="eastAsia"/>
                <w:spacing w:val="2"/>
                <w:sz w:val="21"/>
                <w:szCs w:val="21"/>
              </w:rPr>
              <w:t>《中华人民共和国药品管理法》</w:t>
            </w:r>
            <w:r>
              <w:rPr>
                <w:rFonts w:ascii="仿宋_GB2312" w:eastAsia="仿宋_GB2312" w:hAnsi="仿宋_GB2312" w:cs="仿宋_GB2312"/>
                <w:spacing w:val="2"/>
                <w:sz w:val="21"/>
                <w:szCs w:val="21"/>
              </w:rPr>
              <w:t>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 药品监督管理部门应当对高风险的药品实</w:t>
            </w:r>
            <w:r>
              <w:rPr>
                <w:rFonts w:ascii="仿宋_GB2312" w:eastAsia="仿宋_GB2312" w:hAnsi="仿宋_GB2312" w:cs="仿宋_GB2312"/>
                <w:spacing w:val="2"/>
                <w:sz w:val="21"/>
                <w:szCs w:val="21"/>
              </w:rPr>
              <w:lastRenderedPageBreak/>
              <w:t>施重点监督检查。 对有证据证明可能存在安全隐患的，药品监督管理部门根据监督检查情况，应当采取告诫、约谈、限期整改以及暂停生产、销售、使用、进口等措施，并及时公布检查处理结果。 药品监督管理部门进行监督检查时，应当出示证明文件，对监督检查中知悉的商业秘密应当保密。</w:t>
            </w:r>
          </w:p>
        </w:tc>
        <w:tc>
          <w:tcPr>
            <w:tcW w:w="1000" w:type="dxa"/>
            <w:vAlign w:val="center"/>
          </w:tcPr>
          <w:p w:rsidR="00A55E4B" w:rsidRDefault="00D82390">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lastRenderedPageBreak/>
              <w:t>全年</w:t>
            </w:r>
          </w:p>
        </w:tc>
        <w:tc>
          <w:tcPr>
            <w:tcW w:w="950" w:type="dxa"/>
            <w:vAlign w:val="center"/>
          </w:tcPr>
          <w:p w:rsidR="00A55E4B" w:rsidRDefault="00D82390">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973" w:type="dxa"/>
            <w:vAlign w:val="center"/>
          </w:tcPr>
          <w:p w:rsidR="00A55E4B" w:rsidRDefault="00A55E4B">
            <w:pPr>
              <w:spacing w:line="260" w:lineRule="exact"/>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lastRenderedPageBreak/>
              <w:t>3</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pStyle w:val="TableText"/>
              <w:spacing w:before="53" w:line="218" w:lineRule="auto"/>
              <w:ind w:right="81"/>
              <w:jc w:val="center"/>
              <w:rPr>
                <w:rFonts w:ascii="仿宋" w:eastAsia="仿宋" w:hAnsi="仿宋" w:cs="仿宋"/>
                <w:sz w:val="18"/>
                <w:szCs w:val="18"/>
              </w:rPr>
            </w:pPr>
            <w:r>
              <w:rPr>
                <w:rFonts w:ascii="仿宋_GB2312" w:eastAsia="仿宋_GB2312" w:hAnsi="仿宋_GB2312" w:cs="仿宋_GB2312" w:hint="eastAsia"/>
                <w:color w:val="000000"/>
                <w:spacing w:val="2"/>
                <w:sz w:val="21"/>
                <w:szCs w:val="21"/>
              </w:rPr>
              <w:t>西岗辖区医疗器械经营和使用单位</w:t>
            </w:r>
          </w:p>
        </w:tc>
        <w:tc>
          <w:tcPr>
            <w:tcW w:w="3900" w:type="dxa"/>
            <w:vAlign w:val="center"/>
          </w:tcPr>
          <w:p w:rsidR="00A55E4B"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1.查验医疗器械经营使用者主体经营资质、人员职责与制度；</w:t>
            </w:r>
          </w:p>
          <w:p w:rsidR="00A55E4B"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2.查验医疗器械质量管理体系建立、设施设备维护；</w:t>
            </w:r>
          </w:p>
          <w:p w:rsidR="00A55E4B" w:rsidRDefault="00D82390" w:rsidP="00E76745">
            <w:pPr>
              <w:pStyle w:val="TableText"/>
              <w:spacing w:before="53" w:line="218" w:lineRule="auto"/>
              <w:ind w:leftChars="87" w:left="185" w:right="81" w:firstLineChars="100" w:firstLine="217"/>
              <w:jc w:val="left"/>
              <w:rPr>
                <w:rFonts w:ascii="仿宋_GB2312" w:eastAsia="仿宋_GB2312" w:hAnsi="仿宋_GB2312" w:cs="仿宋_GB2312"/>
                <w:color w:val="000000"/>
                <w:spacing w:val="2"/>
                <w:sz w:val="21"/>
                <w:szCs w:val="21"/>
              </w:rPr>
            </w:pPr>
            <w:r>
              <w:rPr>
                <w:rFonts w:ascii="仿宋_GB2312" w:eastAsia="仿宋_GB2312" w:hAnsi="仿宋_GB2312" w:cs="仿宋_GB2312" w:hint="eastAsia"/>
                <w:color w:val="000000"/>
                <w:spacing w:val="2"/>
                <w:sz w:val="21"/>
                <w:szCs w:val="21"/>
              </w:rPr>
              <w:t>3.查验医疗器械的采购、验收、销售、储存情况；</w:t>
            </w:r>
          </w:p>
          <w:p w:rsidR="00A55E4B" w:rsidRDefault="00D82390" w:rsidP="00E76745">
            <w:pPr>
              <w:pStyle w:val="TableText"/>
              <w:spacing w:before="53" w:line="218" w:lineRule="auto"/>
              <w:ind w:leftChars="87" w:left="185" w:right="81" w:firstLineChars="100" w:firstLine="217"/>
              <w:jc w:val="left"/>
              <w:rPr>
                <w:rFonts w:ascii="仿宋" w:eastAsia="仿宋" w:hAnsi="仿宋" w:cs="仿宋"/>
                <w:sz w:val="18"/>
                <w:szCs w:val="18"/>
              </w:rPr>
            </w:pPr>
            <w:r>
              <w:rPr>
                <w:rFonts w:ascii="仿宋_GB2312" w:eastAsia="仿宋_GB2312" w:hAnsi="仿宋_GB2312" w:cs="仿宋_GB2312" w:hint="eastAsia"/>
                <w:color w:val="000000"/>
                <w:spacing w:val="2"/>
                <w:sz w:val="21"/>
                <w:szCs w:val="21"/>
              </w:rPr>
              <w:t>4.查验医疗器械的维护与保养。</w:t>
            </w:r>
          </w:p>
        </w:tc>
        <w:tc>
          <w:tcPr>
            <w:tcW w:w="5010" w:type="dxa"/>
            <w:vAlign w:val="center"/>
          </w:tcPr>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《医疗器械监督管理条例》第六十九条　负责药品监督管理的部门应当对医疗器械的研制、生产、经营活动以及使用环节的医疗器械质量加强监督检查，并对下列事项进行重点监督检查：</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（一）是否按照经注册或者备案的产品技术要求组织生产；</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（二）质量管理体系是否保持有效运行；</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（三）生产经营条件是否持续符合法定要求。</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必要时，负责药品监督管理的部门可以对为医疗器械研制、生产、经营、使用等活动提供产品或者服务的其他相关单位和个人进行延伸检查。</w:t>
            </w:r>
          </w:p>
          <w:p w:rsidR="00A55E4B" w:rsidRDefault="00A55E4B" w:rsidP="00E76745">
            <w:pPr>
              <w:jc w:val="left"/>
              <w:rPr>
                <w:rFonts w:ascii="仿宋" w:eastAsia="仿宋" w:hAnsi="仿宋" w:cs="仿宋"/>
                <w:sz w:val="18"/>
                <w:szCs w:val="18"/>
              </w:rPr>
            </w:pPr>
          </w:p>
        </w:tc>
        <w:tc>
          <w:tcPr>
            <w:tcW w:w="1000" w:type="dxa"/>
            <w:vAlign w:val="center"/>
          </w:tcPr>
          <w:p w:rsidR="00A55E4B" w:rsidRDefault="00D82390">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t>全年</w:t>
            </w:r>
          </w:p>
        </w:tc>
        <w:tc>
          <w:tcPr>
            <w:tcW w:w="950" w:type="dxa"/>
            <w:vAlign w:val="center"/>
          </w:tcPr>
          <w:p w:rsidR="00A55E4B" w:rsidRDefault="00D82390">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973" w:type="dxa"/>
            <w:vAlign w:val="center"/>
          </w:tcPr>
          <w:p w:rsidR="00A55E4B" w:rsidRDefault="00A55E4B">
            <w:pPr>
              <w:spacing w:line="260" w:lineRule="exact"/>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t>4</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西岗辖区化妆品经营单位</w:t>
            </w:r>
          </w:p>
        </w:tc>
        <w:tc>
          <w:tcPr>
            <w:tcW w:w="3900" w:type="dxa"/>
            <w:vAlign w:val="center"/>
          </w:tcPr>
          <w:p w:rsidR="00A55E4B" w:rsidRDefault="00D82390" w:rsidP="00E76745">
            <w:pPr>
              <w:pStyle w:val="TableText"/>
              <w:numPr>
                <w:ilvl w:val="0"/>
                <w:numId w:val="1"/>
              </w:numPr>
              <w:tabs>
                <w:tab w:val="left" w:pos="312"/>
              </w:tabs>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查验化妆品经营者主体登记证明</w:t>
            </w:r>
          </w:p>
          <w:p w:rsidR="00A55E4B" w:rsidRDefault="00D82390" w:rsidP="00E76745">
            <w:pPr>
              <w:pStyle w:val="TableText"/>
              <w:numPr>
                <w:ilvl w:val="0"/>
                <w:numId w:val="1"/>
              </w:numPr>
              <w:tabs>
                <w:tab w:val="left" w:pos="312"/>
              </w:tabs>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进货查验记录执行情况</w:t>
            </w:r>
          </w:p>
          <w:p w:rsidR="00A55E4B" w:rsidRDefault="00D82390" w:rsidP="00E76745">
            <w:pPr>
              <w:pStyle w:val="TableText"/>
              <w:numPr>
                <w:ilvl w:val="0"/>
                <w:numId w:val="1"/>
              </w:numPr>
              <w:tabs>
                <w:tab w:val="left" w:pos="312"/>
              </w:tabs>
              <w:spacing w:before="53" w:line="218" w:lineRule="auto"/>
              <w:ind w:left="83" w:right="81" w:firstLine="99"/>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t>化妆品购、销、存数量及日期等记录</w:t>
            </w:r>
          </w:p>
          <w:p w:rsidR="00A55E4B" w:rsidRDefault="00D82390" w:rsidP="00E76745">
            <w:pPr>
              <w:jc w:val="left"/>
              <w:rPr>
                <w:rFonts w:ascii="仿宋" w:eastAsia="仿宋" w:hAnsi="仿宋" w:cs="仿宋"/>
                <w:sz w:val="18"/>
                <w:szCs w:val="18"/>
              </w:rPr>
            </w:pPr>
            <w:r>
              <w:rPr>
                <w:rFonts w:ascii="仿宋_GB2312" w:eastAsia="仿宋_GB2312" w:hAnsi="仿宋_GB2312" w:cs="仿宋_GB2312" w:hint="eastAsia"/>
                <w:spacing w:val="2"/>
              </w:rPr>
              <w:lastRenderedPageBreak/>
              <w:t>4.是否自行配置、分装化妆品等</w:t>
            </w:r>
          </w:p>
        </w:tc>
        <w:tc>
          <w:tcPr>
            <w:tcW w:w="5010" w:type="dxa"/>
            <w:vAlign w:val="center"/>
          </w:tcPr>
          <w:p w:rsidR="00A55E4B" w:rsidRDefault="00D82390" w:rsidP="00E76745">
            <w:pPr>
              <w:pStyle w:val="TableText"/>
              <w:spacing w:before="53" w:line="218" w:lineRule="auto"/>
              <w:ind w:left="182" w:right="81"/>
              <w:jc w:val="left"/>
              <w:rPr>
                <w:rFonts w:ascii="仿宋_GB2312" w:eastAsia="仿宋_GB2312" w:hAnsi="仿宋_GB2312" w:cs="仿宋_GB2312"/>
                <w:spacing w:val="2"/>
                <w:sz w:val="21"/>
                <w:szCs w:val="21"/>
              </w:rPr>
            </w:pPr>
            <w:r>
              <w:rPr>
                <w:rFonts w:ascii="仿宋_GB2312" w:eastAsia="仿宋_GB2312" w:hAnsi="仿宋_GB2312" w:cs="仿宋_GB2312" w:hint="eastAsia"/>
                <w:spacing w:val="2"/>
                <w:sz w:val="21"/>
                <w:szCs w:val="21"/>
              </w:rPr>
              <w:lastRenderedPageBreak/>
              <w:t>《化妆品监督管理条例》</w:t>
            </w:r>
            <w:r>
              <w:rPr>
                <w:rFonts w:ascii="仿宋_GB2312" w:eastAsia="仿宋_GB2312" w:hAnsi="仿宋_GB2312" w:cs="仿宋_GB2312"/>
                <w:spacing w:val="2"/>
                <w:sz w:val="21"/>
                <w:szCs w:val="21"/>
              </w:rPr>
              <w:t>第五条　国务院药品监督管理部门负责全国化妆品监督管理工作。国务院有关部门在各自职责范围内负责与化妆品有关的监督管理工作。</w:t>
            </w:r>
          </w:p>
          <w:p w:rsidR="00A55E4B" w:rsidRDefault="00D82390" w:rsidP="00E76745">
            <w:pPr>
              <w:pStyle w:val="TableText"/>
              <w:spacing w:before="53" w:line="218" w:lineRule="auto"/>
              <w:ind w:leftChars="87" w:left="185" w:right="81" w:firstLineChars="100" w:firstLine="217"/>
              <w:jc w:val="left"/>
              <w:rPr>
                <w:rFonts w:ascii="仿宋" w:eastAsia="仿宋" w:hAnsi="仿宋" w:cs="仿宋"/>
                <w:sz w:val="18"/>
                <w:szCs w:val="18"/>
              </w:rPr>
            </w:pPr>
            <w:r>
              <w:rPr>
                <w:rFonts w:ascii="仿宋_GB2312" w:eastAsia="仿宋_GB2312" w:hAnsi="仿宋_GB2312" w:cs="仿宋_GB2312"/>
                <w:spacing w:val="2"/>
                <w:sz w:val="21"/>
                <w:szCs w:val="21"/>
              </w:rPr>
              <w:lastRenderedPageBreak/>
              <w:t>县级以上地方人民政府负责药品监督管理的部门负责本行政区域的化妆品监督管理工作。县级以上地方人民政府有关部门在各自职责范围内负责与化妆品有关的监督管理工作。</w:t>
            </w:r>
          </w:p>
        </w:tc>
        <w:tc>
          <w:tcPr>
            <w:tcW w:w="1000" w:type="dxa"/>
            <w:vAlign w:val="center"/>
          </w:tcPr>
          <w:p w:rsidR="00A55E4B" w:rsidRDefault="00D82390">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lastRenderedPageBreak/>
              <w:t>全年</w:t>
            </w:r>
          </w:p>
        </w:tc>
        <w:tc>
          <w:tcPr>
            <w:tcW w:w="950" w:type="dxa"/>
            <w:vAlign w:val="center"/>
          </w:tcPr>
          <w:p w:rsidR="00A55E4B" w:rsidRDefault="00D82390">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973" w:type="dxa"/>
            <w:vAlign w:val="center"/>
          </w:tcPr>
          <w:p w:rsidR="00A55E4B" w:rsidRDefault="00A55E4B">
            <w:pPr>
              <w:spacing w:line="260" w:lineRule="exact"/>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lastRenderedPageBreak/>
              <w:t>5</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西岗区食品生产经营者</w:t>
            </w:r>
          </w:p>
        </w:tc>
        <w:tc>
          <w:tcPr>
            <w:tcW w:w="3900" w:type="dxa"/>
            <w:vAlign w:val="center"/>
          </w:tcPr>
          <w:p w:rsidR="00A55E4B" w:rsidRDefault="00D82390" w:rsidP="00E76745">
            <w:pPr>
              <w:pStyle w:val="TableText"/>
              <w:spacing w:line="249" w:lineRule="auto"/>
              <w:ind w:left="122" w:right="84" w:hanging="39"/>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检查食品生产者：食品生产者资质、生产环境条件、进货查验、生产过程控制、产品检验、贮存及交付控制、不合格食品管理和食品召回、标签和说明书、食品安全自查、从业人员管理、信息记录和追溯、食品安全事故处置等情况。</w:t>
            </w:r>
          </w:p>
          <w:p w:rsidR="00A55E4B" w:rsidRDefault="00D82390" w:rsidP="00E76745">
            <w:pPr>
              <w:pStyle w:val="TableText"/>
              <w:spacing w:before="53" w:line="218" w:lineRule="auto"/>
              <w:ind w:left="83" w:right="81" w:firstLine="99"/>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2.检查食品销售者（含特殊食品）：食品销售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w:t>
            </w:r>
            <w:r w:rsidR="00511915">
              <w:rPr>
                <w:rFonts w:ascii="仿宋_GB2312" w:eastAsia="仿宋_GB2312" w:hAnsi="仿宋_GB2312" w:cs="仿宋_GB2312" w:hint="eastAsia"/>
                <w:sz w:val="21"/>
                <w:szCs w:val="21"/>
              </w:rPr>
              <w:t>品销售、食用农产品销售、网络食品销售等情况（其中，特殊食品还</w:t>
            </w:r>
            <w:r>
              <w:rPr>
                <w:rFonts w:ascii="仿宋_GB2312" w:eastAsia="仿宋_GB2312" w:hAnsi="仿宋_GB2312" w:cs="仿宋_GB2312" w:hint="eastAsia"/>
                <w:sz w:val="21"/>
                <w:szCs w:val="21"/>
              </w:rPr>
              <w:t>包括禁止混放要求落实、标签和说明书核对等情况）。</w:t>
            </w:r>
          </w:p>
          <w:p w:rsidR="00A55E4B" w:rsidRDefault="00D82390" w:rsidP="00E76745">
            <w:pPr>
              <w:jc w:val="left"/>
              <w:rPr>
                <w:rFonts w:ascii="仿宋" w:eastAsia="仿宋" w:hAnsi="仿宋" w:cs="仿宋"/>
                <w:sz w:val="18"/>
                <w:szCs w:val="18"/>
              </w:rPr>
            </w:pPr>
            <w:r>
              <w:rPr>
                <w:rFonts w:ascii="仿宋_GB2312" w:eastAsia="仿宋_GB2312" w:hAnsi="仿宋_GB2312" w:cs="仿宋_GB2312" w:hint="eastAsia"/>
              </w:rPr>
              <w:lastRenderedPageBreak/>
              <w:t>3.检查餐饮服务者：餐饮服务提供者资质、从业人员健康管理、原料控制、加工制作过程、食品添加剂使用管理、场所和设备设施清洁维护、餐</w:t>
            </w:r>
            <w:r w:rsidR="00515364">
              <w:rPr>
                <w:rFonts w:ascii="仿宋_GB2312" w:eastAsia="仿宋_GB2312" w:hAnsi="仿宋_GB2312" w:cs="仿宋_GB2312" w:hint="eastAsia"/>
              </w:rPr>
              <w:t>具</w:t>
            </w:r>
            <w:r>
              <w:rPr>
                <w:rFonts w:ascii="仿宋_GB2312" w:eastAsia="仿宋_GB2312" w:hAnsi="仿宋_GB2312" w:cs="仿宋_GB2312" w:hint="eastAsia"/>
              </w:rPr>
              <w:t>饮具清洗消毒、食品安全事故处置等情况。</w:t>
            </w:r>
          </w:p>
        </w:tc>
        <w:tc>
          <w:tcPr>
            <w:tcW w:w="5010" w:type="dxa"/>
            <w:vAlign w:val="center"/>
          </w:tcPr>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lastRenderedPageBreak/>
              <w:t>《中华人民共和国食品安全法》</w:t>
            </w:r>
            <w:r>
              <w:rPr>
                <w:rFonts w:ascii="仿宋_GB2312" w:eastAsia="仿宋_GB2312" w:hAnsi="仿宋_GB2312" w:cs="仿宋_GB2312"/>
                <w:spacing w:val="2"/>
              </w:rPr>
              <w:t>第八条　县级以上人民政府应当将食品安全工作纳入本级国民经济和社会发展规划，将食品安全工作经费列入本级政府财政预算，加强食品安全监督管理能力建设，为食品安全工作提供保障。</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spacing w:val="2"/>
              </w:rPr>
              <w:t>县级以上人民政府食品安全监督管理部门和其他有关部门应当加强沟通、密切配合，按照各自职责分工，依法行使职权，承担责任。</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hint="eastAsia"/>
                <w:spacing w:val="2"/>
              </w:rPr>
              <w:t>《中华人民共和国食品安全法》实施条例</w:t>
            </w:r>
            <w:r>
              <w:rPr>
                <w:rFonts w:ascii="仿宋_GB2312" w:eastAsia="仿宋_GB2312" w:hAnsi="仿宋_GB2312" w:cs="仿宋_GB2312"/>
                <w:spacing w:val="2"/>
              </w:rPr>
              <w:t>第四条　县级以上人民政府建立统一权威的食品安全监督管理体制，加强食品安全监督管理能力建设。</w:t>
            </w:r>
          </w:p>
          <w:p w:rsidR="00A55E4B" w:rsidRDefault="00D82390" w:rsidP="00E76745">
            <w:pPr>
              <w:jc w:val="left"/>
              <w:rPr>
                <w:rFonts w:ascii="仿宋_GB2312" w:eastAsia="仿宋_GB2312" w:hAnsi="仿宋_GB2312" w:cs="仿宋_GB2312"/>
                <w:spacing w:val="2"/>
              </w:rPr>
            </w:pPr>
            <w:r>
              <w:rPr>
                <w:rFonts w:ascii="仿宋_GB2312" w:eastAsia="仿宋_GB2312" w:hAnsi="仿宋_GB2312" w:cs="仿宋_GB2312"/>
                <w:spacing w:val="2"/>
              </w:rPr>
              <w:t>县级以上人民政府食品安全监督管理部门和其他有关部门应当依法履行职责，加强协调配合，做好食品安全监督管理工作</w:t>
            </w:r>
          </w:p>
          <w:p w:rsidR="00A55E4B" w:rsidRDefault="00A55E4B" w:rsidP="00E76745">
            <w:pPr>
              <w:jc w:val="left"/>
              <w:rPr>
                <w:rFonts w:ascii="仿宋" w:eastAsia="仿宋" w:hAnsi="仿宋" w:cs="仿宋"/>
                <w:sz w:val="18"/>
                <w:szCs w:val="18"/>
              </w:rPr>
            </w:pPr>
          </w:p>
        </w:tc>
        <w:tc>
          <w:tcPr>
            <w:tcW w:w="100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全年</w:t>
            </w:r>
          </w:p>
        </w:tc>
        <w:tc>
          <w:tcPr>
            <w:tcW w:w="95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现场检查、查阅资料；线上查阅提供的材料。</w:t>
            </w:r>
          </w:p>
        </w:tc>
        <w:tc>
          <w:tcPr>
            <w:tcW w:w="973" w:type="dxa"/>
            <w:vAlign w:val="center"/>
          </w:tcPr>
          <w:p w:rsidR="00A55E4B" w:rsidRDefault="00A55E4B">
            <w:pPr>
              <w:spacing w:line="260" w:lineRule="exact"/>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lastRenderedPageBreak/>
              <w:t>6</w:t>
            </w:r>
          </w:p>
        </w:tc>
        <w:tc>
          <w:tcPr>
            <w:tcW w:w="1428" w:type="dxa"/>
            <w:vAlign w:val="center"/>
          </w:tcPr>
          <w:p w:rsidR="00A55E4B" w:rsidRDefault="00D82390">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t>西岗区市场监督管理局</w:t>
            </w:r>
          </w:p>
        </w:tc>
        <w:tc>
          <w:tcPr>
            <w:tcW w:w="1140" w:type="dxa"/>
            <w:vAlign w:val="center"/>
          </w:tcPr>
          <w:p w:rsidR="00A55E4B" w:rsidRDefault="00D82390">
            <w:pPr>
              <w:pStyle w:val="TableText"/>
              <w:spacing w:before="62" w:line="233" w:lineRule="auto"/>
              <w:ind w:right="145"/>
              <w:jc w:val="center"/>
              <w:rPr>
                <w:rFonts w:ascii="仿宋" w:eastAsia="仿宋" w:hAnsi="仿宋" w:cs="仿宋"/>
                <w:sz w:val="18"/>
                <w:szCs w:val="18"/>
              </w:rPr>
            </w:pPr>
            <w:r>
              <w:rPr>
                <w:rFonts w:ascii="仿宋_GB2312" w:eastAsia="仿宋_GB2312" w:hAnsi="仿宋_GB2312" w:cs="仿宋_GB2312" w:hint="eastAsia"/>
                <w:spacing w:val="2"/>
                <w:sz w:val="21"/>
                <w:szCs w:val="21"/>
              </w:rPr>
              <w:t>西岗辖区存续企业</w:t>
            </w:r>
          </w:p>
        </w:tc>
        <w:tc>
          <w:tcPr>
            <w:tcW w:w="3900" w:type="dxa"/>
            <w:vAlign w:val="center"/>
          </w:tcPr>
          <w:p w:rsidR="00A55E4B" w:rsidRDefault="00D82390" w:rsidP="00E76745">
            <w:pPr>
              <w:pStyle w:val="TableText"/>
              <w:spacing w:line="249" w:lineRule="auto"/>
              <w:ind w:left="122" w:right="84" w:hanging="39"/>
              <w:jc w:val="left"/>
              <w:rPr>
                <w:rFonts w:ascii="仿宋_GB2312" w:eastAsia="仿宋_GB2312" w:hAnsi="仿宋_GB2312" w:cs="仿宋_GB2312"/>
                <w:spacing w:val="2"/>
                <w:sz w:val="21"/>
                <w:szCs w:val="21"/>
              </w:rPr>
            </w:pPr>
            <w:r>
              <w:rPr>
                <w:rFonts w:ascii="仿宋_GB2312" w:eastAsia="仿宋_GB2312" w:hAnsi="仿宋_GB2312" w:cs="仿宋_GB2312"/>
                <w:spacing w:val="2"/>
                <w:sz w:val="21"/>
                <w:szCs w:val="21"/>
              </w:rPr>
              <w:t>1.</w:t>
            </w:r>
            <w:r>
              <w:rPr>
                <w:rFonts w:ascii="仿宋_GB2312" w:eastAsia="仿宋_GB2312" w:hAnsi="仿宋_GB2312" w:cs="仿宋_GB2312" w:hint="eastAsia"/>
                <w:spacing w:val="2"/>
                <w:sz w:val="21"/>
                <w:szCs w:val="21"/>
              </w:rPr>
              <w:t xml:space="preserve"> 一般检查信息，包括联系电话、邮政编码、电子邮箱、企业网站以及从事网络经营的网店的名称、网址、企业通信地址、存续状态、党建信息等相关信息</w:t>
            </w:r>
            <w:r>
              <w:rPr>
                <w:rFonts w:ascii="仿宋_GB2312" w:eastAsia="仿宋_GB2312" w:hAnsi="仿宋_GB2312" w:cs="仿宋_GB2312"/>
                <w:spacing w:val="2"/>
                <w:sz w:val="21"/>
                <w:szCs w:val="21"/>
              </w:rPr>
              <w:t>；</w:t>
            </w:r>
          </w:p>
          <w:p w:rsidR="00A55E4B" w:rsidRDefault="00D82390" w:rsidP="00E76745">
            <w:pPr>
              <w:pStyle w:val="TableText"/>
              <w:spacing w:line="249" w:lineRule="auto"/>
              <w:ind w:left="122" w:right="84" w:hanging="39"/>
              <w:jc w:val="left"/>
              <w:rPr>
                <w:rFonts w:ascii="仿宋_GB2312" w:eastAsia="仿宋_GB2312" w:hAnsi="仿宋_GB2312" w:cs="仿宋_GB2312"/>
                <w:spacing w:val="2"/>
                <w:sz w:val="21"/>
                <w:szCs w:val="21"/>
              </w:rPr>
            </w:pPr>
            <w:r>
              <w:rPr>
                <w:rFonts w:ascii="仿宋_GB2312" w:eastAsia="仿宋_GB2312" w:hAnsi="仿宋_GB2312" w:cs="仿宋_GB2312"/>
                <w:spacing w:val="2"/>
                <w:sz w:val="21"/>
                <w:szCs w:val="21"/>
              </w:rPr>
              <w:t>2.</w:t>
            </w:r>
            <w:r>
              <w:rPr>
                <w:rFonts w:ascii="仿宋_GB2312" w:eastAsia="仿宋_GB2312" w:hAnsi="仿宋_GB2312" w:cs="仿宋_GB2312" w:hint="eastAsia"/>
                <w:spacing w:val="2"/>
                <w:sz w:val="21"/>
                <w:szCs w:val="21"/>
              </w:rPr>
              <w:t xml:space="preserve"> 重点检查信息，包括企业实缴出资、投资设立企业、购买股权、资产财务等相关信息</w:t>
            </w:r>
            <w:r>
              <w:rPr>
                <w:rFonts w:ascii="仿宋_GB2312" w:eastAsia="仿宋_GB2312" w:hAnsi="仿宋_GB2312" w:cs="仿宋_GB2312"/>
                <w:spacing w:val="2"/>
                <w:sz w:val="21"/>
                <w:szCs w:val="21"/>
              </w:rPr>
              <w:t>；</w:t>
            </w:r>
          </w:p>
          <w:p w:rsidR="00A55E4B" w:rsidRDefault="00D82390" w:rsidP="00E76745">
            <w:pPr>
              <w:pStyle w:val="TableText"/>
              <w:spacing w:before="53" w:line="218" w:lineRule="auto"/>
              <w:ind w:left="83" w:right="81" w:firstLine="99"/>
              <w:jc w:val="left"/>
              <w:rPr>
                <w:rFonts w:ascii="仿宋" w:eastAsia="仿宋" w:hAnsi="仿宋" w:cs="仿宋"/>
                <w:sz w:val="18"/>
                <w:szCs w:val="18"/>
              </w:rPr>
            </w:pPr>
            <w:r>
              <w:rPr>
                <w:rFonts w:ascii="仿宋_GB2312" w:eastAsia="仿宋_GB2312" w:hAnsi="仿宋_GB2312" w:cs="仿宋_GB2312"/>
                <w:spacing w:val="2"/>
                <w:sz w:val="21"/>
                <w:szCs w:val="21"/>
              </w:rPr>
              <w:t>3.</w:t>
            </w:r>
            <w:r>
              <w:rPr>
                <w:rFonts w:ascii="仿宋_GB2312" w:eastAsia="仿宋_GB2312" w:hAnsi="仿宋_GB2312" w:cs="仿宋_GB2312" w:hint="eastAsia"/>
                <w:spacing w:val="2"/>
                <w:sz w:val="21"/>
                <w:szCs w:val="21"/>
              </w:rPr>
              <w:t xml:space="preserve"> 通过登记的住所或经营场所能否与企业取得联系，也属于重点检查内容。</w:t>
            </w:r>
          </w:p>
        </w:tc>
        <w:tc>
          <w:tcPr>
            <w:tcW w:w="5010" w:type="dxa"/>
            <w:vAlign w:val="center"/>
          </w:tcPr>
          <w:p w:rsidR="00A55E4B" w:rsidRDefault="00D82390" w:rsidP="00E76745">
            <w:pPr>
              <w:shd w:val="clear" w:color="auto" w:fill="FFFFFF"/>
              <w:spacing w:line="240" w:lineRule="atLeast"/>
              <w:ind w:firstLine="480"/>
              <w:jc w:val="left"/>
              <w:rPr>
                <w:rFonts w:ascii="仿宋_GB2312" w:eastAsia="仿宋_GB2312" w:hAnsi="仿宋_GB2312" w:cs="仿宋_GB2312"/>
                <w:spacing w:val="2"/>
              </w:rPr>
            </w:pPr>
            <w:r>
              <w:rPr>
                <w:rFonts w:ascii="仿宋_GB2312" w:eastAsia="仿宋_GB2312" w:hAnsi="仿宋_GB2312" w:cs="仿宋_GB2312" w:hint="eastAsia"/>
                <w:spacing w:val="2"/>
              </w:rPr>
              <w:t>《企业信息公示暂行条例》</w:t>
            </w:r>
            <w:r>
              <w:rPr>
                <w:rFonts w:ascii="仿宋_GB2312" w:eastAsia="仿宋_GB2312" w:hAnsi="仿宋_GB2312" w:cs="仿宋_GB2312"/>
                <w:spacing w:val="2"/>
              </w:rPr>
              <w:t>第十四条　国务院市场监督管理部门和省、自治区、直辖市人民政府市场监督管理部门应当按照公平规范的要求，根据企业注册号等随机摇号，确定抽查的企业，组织对企业公示信息的情况进行检查。</w:t>
            </w:r>
          </w:p>
          <w:p w:rsidR="00A55E4B" w:rsidRDefault="00D82390" w:rsidP="00E76745">
            <w:pPr>
              <w:shd w:val="clear" w:color="auto" w:fill="FFFFFF"/>
              <w:spacing w:line="240" w:lineRule="atLeast"/>
              <w:ind w:firstLine="480"/>
              <w:jc w:val="left"/>
              <w:rPr>
                <w:rFonts w:ascii="仿宋_GB2312" w:eastAsia="仿宋_GB2312" w:hAnsi="仿宋_GB2312" w:cs="仿宋_GB2312"/>
                <w:spacing w:val="2"/>
              </w:rPr>
            </w:pPr>
            <w:r>
              <w:rPr>
                <w:rFonts w:ascii="仿宋_GB2312" w:eastAsia="仿宋_GB2312" w:hAnsi="仿宋_GB2312" w:cs="仿宋_GB2312"/>
                <w:spacing w:val="2"/>
              </w:rPr>
              <w:t>市场监督管理部门抽查企业公示的信息，可以采取书面检查、实地核查、网络监测等方式。市场监督管理部门抽查企业公示的信息，可以委托会计师事务所、税务师事务所、律师事务所等专业机构开展相关工作，并依法利用其他政府部门作出的检查、核查结果或者专业机构作出的专业结论。</w:t>
            </w:r>
          </w:p>
          <w:p w:rsidR="00A55E4B" w:rsidRDefault="00D82390" w:rsidP="00E76745">
            <w:pPr>
              <w:shd w:val="clear" w:color="auto" w:fill="FFFFFF"/>
              <w:spacing w:line="240" w:lineRule="atLeast"/>
              <w:ind w:firstLine="480"/>
              <w:jc w:val="left"/>
              <w:rPr>
                <w:rFonts w:ascii="仿宋" w:eastAsia="仿宋" w:hAnsi="仿宋" w:cs="仿宋"/>
                <w:sz w:val="18"/>
                <w:szCs w:val="18"/>
              </w:rPr>
            </w:pPr>
            <w:r>
              <w:rPr>
                <w:rFonts w:ascii="仿宋_GB2312" w:eastAsia="仿宋_GB2312" w:hAnsi="仿宋_GB2312" w:cs="仿宋_GB2312"/>
                <w:spacing w:val="2"/>
              </w:rPr>
              <w:t>抽查结果由市场监督管理部门通过国家企业信用信息公示系统向社会公布。</w:t>
            </w:r>
          </w:p>
        </w:tc>
        <w:tc>
          <w:tcPr>
            <w:tcW w:w="1000" w:type="dxa"/>
            <w:vAlign w:val="center"/>
          </w:tcPr>
          <w:p w:rsidR="00A55E4B" w:rsidRDefault="00D82390">
            <w:pPr>
              <w:pStyle w:val="TableText"/>
              <w:spacing w:before="61" w:line="219" w:lineRule="auto"/>
              <w:jc w:val="center"/>
              <w:rPr>
                <w:rFonts w:ascii="仿宋" w:eastAsia="仿宋" w:hAnsi="仿宋" w:cs="仿宋"/>
                <w:sz w:val="18"/>
                <w:szCs w:val="18"/>
              </w:rPr>
            </w:pPr>
            <w:r>
              <w:rPr>
                <w:rFonts w:ascii="仿宋_GB2312" w:eastAsia="仿宋_GB2312" w:hAnsi="仿宋_GB2312" w:cs="仿宋_GB2312" w:hint="eastAsia"/>
                <w:spacing w:val="2"/>
                <w:sz w:val="21"/>
                <w:szCs w:val="21"/>
              </w:rPr>
              <w:t>全年</w:t>
            </w:r>
          </w:p>
        </w:tc>
        <w:tc>
          <w:tcPr>
            <w:tcW w:w="950" w:type="dxa"/>
            <w:vAlign w:val="center"/>
          </w:tcPr>
          <w:p w:rsidR="00A55E4B" w:rsidRDefault="00D82390">
            <w:pPr>
              <w:pStyle w:val="TableText"/>
              <w:spacing w:before="62" w:line="220" w:lineRule="auto"/>
              <w:jc w:val="center"/>
              <w:rPr>
                <w:rFonts w:ascii="仿宋" w:eastAsia="仿宋" w:hAnsi="仿宋" w:cs="仿宋"/>
                <w:sz w:val="18"/>
                <w:szCs w:val="18"/>
              </w:rPr>
            </w:pPr>
            <w:r>
              <w:rPr>
                <w:rFonts w:ascii="仿宋_GB2312" w:eastAsia="仿宋_GB2312" w:hAnsi="仿宋_GB2312" w:cs="仿宋_GB2312"/>
                <w:spacing w:val="2"/>
                <w:sz w:val="21"/>
                <w:szCs w:val="21"/>
              </w:rPr>
              <w:t>现场调阅审查</w:t>
            </w:r>
          </w:p>
        </w:tc>
        <w:tc>
          <w:tcPr>
            <w:tcW w:w="973" w:type="dxa"/>
            <w:vAlign w:val="center"/>
          </w:tcPr>
          <w:p w:rsidR="00A55E4B" w:rsidRDefault="00A55E4B">
            <w:pPr>
              <w:spacing w:line="260" w:lineRule="exact"/>
              <w:jc w:val="center"/>
              <w:rPr>
                <w:rFonts w:ascii="仿宋" w:eastAsia="仿宋" w:hAnsi="仿宋" w:cs="仿宋"/>
                <w:sz w:val="18"/>
                <w:szCs w:val="18"/>
              </w:rPr>
            </w:pPr>
          </w:p>
        </w:tc>
      </w:tr>
      <w:tr w:rsidR="00A55E4B" w:rsidTr="005F3CED">
        <w:trPr>
          <w:trHeight w:val="421"/>
        </w:trPr>
        <w:tc>
          <w:tcPr>
            <w:tcW w:w="660" w:type="dxa"/>
            <w:vAlign w:val="center"/>
          </w:tcPr>
          <w:p w:rsidR="00A55E4B" w:rsidRDefault="00D82390">
            <w:pPr>
              <w:widowControl/>
              <w:jc w:val="left"/>
              <w:rPr>
                <w:rFonts w:ascii="宋体"/>
                <w:kern w:val="0"/>
                <w:sz w:val="24"/>
              </w:rPr>
            </w:pPr>
            <w:r>
              <w:rPr>
                <w:rFonts w:ascii="宋体" w:hint="eastAsia"/>
                <w:kern w:val="0"/>
                <w:sz w:val="24"/>
              </w:rPr>
              <w:t>7</w:t>
            </w:r>
          </w:p>
        </w:tc>
        <w:tc>
          <w:tcPr>
            <w:tcW w:w="1428"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西岗区市场监督管理局</w:t>
            </w:r>
          </w:p>
        </w:tc>
        <w:tc>
          <w:tcPr>
            <w:tcW w:w="114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西岗区教育培训机构</w:t>
            </w:r>
          </w:p>
        </w:tc>
        <w:tc>
          <w:tcPr>
            <w:tcW w:w="3900" w:type="dxa"/>
            <w:vAlign w:val="center"/>
          </w:tcPr>
          <w:p w:rsidR="00A55E4B" w:rsidRDefault="00D82390" w:rsidP="00E76745">
            <w:pPr>
              <w:pStyle w:val="TableText"/>
              <w:spacing w:line="249" w:lineRule="auto"/>
              <w:ind w:left="122" w:right="84" w:hanging="39"/>
              <w:jc w:val="left"/>
              <w:rPr>
                <w:rFonts w:ascii="仿宋" w:eastAsia="仿宋" w:hAnsi="仿宋" w:cs="仿宋"/>
                <w:sz w:val="18"/>
                <w:szCs w:val="18"/>
              </w:rPr>
            </w:pPr>
            <w:r>
              <w:rPr>
                <w:rFonts w:ascii="仿宋_GB2312" w:eastAsia="仿宋_GB2312" w:hAnsi="仿宋_GB2312" w:cs="仿宋_GB2312" w:hint="eastAsia"/>
                <w:spacing w:val="2"/>
                <w:sz w:val="21"/>
                <w:szCs w:val="21"/>
              </w:rPr>
              <w:t>不执行政府指导价行为，未按规定明码标价、价格欺诈等各类价格违法行为</w:t>
            </w:r>
          </w:p>
        </w:tc>
        <w:tc>
          <w:tcPr>
            <w:tcW w:w="5010" w:type="dxa"/>
            <w:vAlign w:val="center"/>
          </w:tcPr>
          <w:p w:rsidR="00A55E4B" w:rsidRDefault="00D82390" w:rsidP="00E76745">
            <w:pPr>
              <w:pStyle w:val="3"/>
              <w:shd w:val="clear" w:color="auto" w:fill="FFFFFF"/>
              <w:spacing w:before="0" w:beforeAutospacing="0" w:after="40" w:afterAutospacing="0" w:line="220" w:lineRule="atLeast"/>
              <w:jc w:val="left"/>
              <w:rPr>
                <w:rFonts w:ascii="仿宋" w:eastAsia="仿宋" w:hAnsi="仿宋" w:cs="仿宋"/>
                <w:sz w:val="18"/>
                <w:szCs w:val="18"/>
              </w:rPr>
            </w:pPr>
            <w:r>
              <w:rPr>
                <w:rFonts w:ascii="仿宋_GB2312" w:eastAsia="仿宋_GB2312" w:hAnsi="仿宋_GB2312" w:cs="仿宋_GB2312" w:hint="eastAsia"/>
                <w:b w:val="0"/>
                <w:bCs w:val="0"/>
                <w:snapToGrid w:val="0"/>
                <w:color w:val="000000"/>
                <w:spacing w:val="2"/>
                <w:sz w:val="21"/>
                <w:szCs w:val="21"/>
              </w:rPr>
              <w:t>《</w:t>
            </w:r>
            <w:hyperlink r:id="rId5" w:tgtFrame="_blank" w:history="1">
              <w:r>
                <w:rPr>
                  <w:rFonts w:ascii="仿宋_GB2312" w:eastAsia="仿宋_GB2312" w:hAnsi="仿宋_GB2312" w:cs="仿宋_GB2312"/>
                  <w:b w:val="0"/>
                  <w:bCs w:val="0"/>
                  <w:snapToGrid w:val="0"/>
                  <w:color w:val="000000"/>
                  <w:spacing w:val="2"/>
                  <w:sz w:val="21"/>
                  <w:szCs w:val="21"/>
                </w:rPr>
                <w:t>中华人民共和国价格法</w:t>
              </w:r>
            </w:hyperlink>
            <w:r w:rsidRPr="005F3CED">
              <w:rPr>
                <w:rFonts w:ascii="仿宋_GB2312" w:eastAsia="仿宋_GB2312" w:hAnsi="仿宋_GB2312" w:cs="仿宋_GB2312" w:hint="eastAsia"/>
                <w:b w:val="0"/>
                <w:bCs w:val="0"/>
                <w:snapToGrid w:val="0"/>
                <w:color w:val="000000"/>
                <w:spacing w:val="2"/>
                <w:sz w:val="21"/>
                <w:szCs w:val="21"/>
              </w:rPr>
              <w:t>》第三十三条：县级以上</w:t>
            </w:r>
            <w:r w:rsidR="005F3CED" w:rsidRPr="005F3CED">
              <w:rPr>
                <w:rFonts w:ascii="仿宋_GB2312" w:eastAsia="仿宋_GB2312" w:hAnsi="仿宋_GB2312" w:cs="仿宋_GB2312" w:hint="eastAsia"/>
                <w:b w:val="0"/>
                <w:bCs w:val="0"/>
                <w:snapToGrid w:val="0"/>
                <w:color w:val="000000"/>
                <w:spacing w:val="2"/>
                <w:sz w:val="21"/>
                <w:szCs w:val="21"/>
              </w:rPr>
              <w:t>各级</w:t>
            </w:r>
            <w:r w:rsidRPr="005F3CED">
              <w:rPr>
                <w:rFonts w:ascii="仿宋_GB2312" w:eastAsia="仿宋_GB2312" w:hAnsi="仿宋_GB2312" w:cs="仿宋_GB2312" w:hint="eastAsia"/>
                <w:b w:val="0"/>
                <w:bCs w:val="0"/>
                <w:snapToGrid w:val="0"/>
                <w:color w:val="000000"/>
                <w:spacing w:val="2"/>
                <w:sz w:val="21"/>
                <w:szCs w:val="21"/>
              </w:rPr>
              <w:t>人民政府价格主管部门，依法对价格活动进行监督检查，并依照本法的规定对价格违法行为实施行政处罚</w:t>
            </w:r>
          </w:p>
        </w:tc>
        <w:tc>
          <w:tcPr>
            <w:tcW w:w="100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hint="eastAsia"/>
                <w:spacing w:val="2"/>
              </w:rPr>
              <w:t>第三季度</w:t>
            </w:r>
          </w:p>
        </w:tc>
        <w:tc>
          <w:tcPr>
            <w:tcW w:w="950" w:type="dxa"/>
            <w:vAlign w:val="center"/>
          </w:tcPr>
          <w:p w:rsidR="00A55E4B" w:rsidRDefault="00D82390">
            <w:pPr>
              <w:jc w:val="center"/>
              <w:rPr>
                <w:rFonts w:ascii="仿宋" w:eastAsia="仿宋" w:hAnsi="仿宋" w:cs="仿宋"/>
                <w:sz w:val="18"/>
                <w:szCs w:val="18"/>
              </w:rPr>
            </w:pPr>
            <w:r>
              <w:rPr>
                <w:rFonts w:ascii="仿宋_GB2312" w:eastAsia="仿宋_GB2312" w:hAnsi="仿宋_GB2312" w:cs="仿宋_GB2312"/>
                <w:spacing w:val="2"/>
              </w:rPr>
              <w:t>现场调阅审查</w:t>
            </w:r>
          </w:p>
        </w:tc>
        <w:tc>
          <w:tcPr>
            <w:tcW w:w="973" w:type="dxa"/>
            <w:vAlign w:val="center"/>
          </w:tcPr>
          <w:p w:rsidR="00A55E4B" w:rsidRDefault="00A55E4B">
            <w:pPr>
              <w:spacing w:line="260" w:lineRule="exact"/>
              <w:jc w:val="center"/>
              <w:rPr>
                <w:rFonts w:ascii="仿宋" w:eastAsia="仿宋" w:hAnsi="仿宋" w:cs="仿宋"/>
                <w:sz w:val="18"/>
                <w:szCs w:val="18"/>
              </w:rPr>
            </w:pPr>
          </w:p>
        </w:tc>
      </w:tr>
    </w:tbl>
    <w:p w:rsidR="00D82390" w:rsidRDefault="00D82390"/>
    <w:sectPr w:rsidR="00D82390" w:rsidSect="00A55E4B">
      <w:pgSz w:w="16838" w:h="11906" w:orient="landscape"/>
      <w:pgMar w:top="1797" w:right="1440" w:bottom="1797" w:left="1440" w:header="851" w:footer="992" w:gutter="0"/>
      <w:pgNumType w:fmt="numberInDash"/>
      <w:cols w:space="720"/>
      <w:docGrid w:type="linesAndChars" w:linePitch="319" w:charSpace="64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4045A5"/>
    <w:multiLevelType w:val="singleLevel"/>
    <w:tmpl w:val="F64045A5"/>
    <w:lvl w:ilvl="0">
      <w:start w:val="1"/>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58A3"/>
    <w:rsid w:val="BB9C6FBD"/>
    <w:rsid w:val="DB6F175F"/>
    <w:rsid w:val="DDFF694A"/>
    <w:rsid w:val="EDDFE03D"/>
    <w:rsid w:val="EEFB7897"/>
    <w:rsid w:val="EFFF0EBC"/>
    <w:rsid w:val="F9CFF755"/>
    <w:rsid w:val="FD2FB0CF"/>
    <w:rsid w:val="FFBFCB68"/>
    <w:rsid w:val="00126587"/>
    <w:rsid w:val="002449E7"/>
    <w:rsid w:val="002772CE"/>
    <w:rsid w:val="004458A3"/>
    <w:rsid w:val="004753B6"/>
    <w:rsid w:val="00511915"/>
    <w:rsid w:val="00515364"/>
    <w:rsid w:val="00573E5B"/>
    <w:rsid w:val="005F3CED"/>
    <w:rsid w:val="00A55E4B"/>
    <w:rsid w:val="00D82390"/>
    <w:rsid w:val="00E76745"/>
    <w:rsid w:val="0A411361"/>
    <w:rsid w:val="25D816F5"/>
    <w:rsid w:val="3EAB0813"/>
    <w:rsid w:val="45E67180"/>
    <w:rsid w:val="47A7459E"/>
    <w:rsid w:val="56114643"/>
    <w:rsid w:val="561B66FC"/>
    <w:rsid w:val="5ABD653E"/>
    <w:rsid w:val="758F7BE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List 2" w:uiPriority="99"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E4B"/>
    <w:pPr>
      <w:widowControl w:val="0"/>
      <w:jc w:val="both"/>
    </w:pPr>
    <w:rPr>
      <w:kern w:val="2"/>
      <w:sz w:val="21"/>
      <w:szCs w:val="24"/>
    </w:rPr>
  </w:style>
  <w:style w:type="paragraph" w:styleId="3">
    <w:name w:val="heading 3"/>
    <w:basedOn w:val="a"/>
    <w:uiPriority w:val="9"/>
    <w:qFormat/>
    <w:rsid w:val="00A55E4B"/>
    <w:pPr>
      <w:spacing w:before="100" w:beforeAutospacing="1" w:after="100" w:afterAutospacing="1"/>
      <w:outlineLvl w:val="2"/>
    </w:pPr>
    <w:rPr>
      <w:rFonts w:ascii="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uiPriority w:val="99"/>
    <w:unhideWhenUsed/>
    <w:qFormat/>
    <w:rsid w:val="00A55E4B"/>
    <w:pPr>
      <w:ind w:leftChars="200" w:left="100" w:hangingChars="200" w:hanging="200"/>
    </w:pPr>
  </w:style>
  <w:style w:type="paragraph" w:styleId="a3">
    <w:name w:val="footer"/>
    <w:basedOn w:val="a"/>
    <w:uiPriority w:val="99"/>
    <w:qFormat/>
    <w:rsid w:val="00A55E4B"/>
    <w:pPr>
      <w:tabs>
        <w:tab w:val="center" w:pos="4153"/>
        <w:tab w:val="right" w:pos="8306"/>
      </w:tabs>
      <w:snapToGrid w:val="0"/>
      <w:jc w:val="left"/>
    </w:pPr>
    <w:rPr>
      <w:sz w:val="18"/>
      <w:szCs w:val="18"/>
    </w:rPr>
  </w:style>
  <w:style w:type="table" w:customStyle="1" w:styleId="TableNormal">
    <w:name w:val="Table Normal"/>
    <w:unhideWhenUsed/>
    <w:qFormat/>
    <w:rsid w:val="00A55E4B"/>
    <w:tblPr>
      <w:tblCellMar>
        <w:top w:w="0" w:type="dxa"/>
        <w:left w:w="0" w:type="dxa"/>
        <w:bottom w:w="0" w:type="dxa"/>
        <w:right w:w="0" w:type="dxa"/>
      </w:tblCellMar>
    </w:tblPr>
  </w:style>
  <w:style w:type="paragraph" w:customStyle="1" w:styleId="TableText">
    <w:name w:val="Table Text"/>
    <w:basedOn w:val="a"/>
    <w:semiHidden/>
    <w:qFormat/>
    <w:rsid w:val="00A55E4B"/>
    <w:rPr>
      <w:rFonts w:ascii="宋体" w:hAnsi="宋体" w:cs="宋体"/>
      <w:sz w:val="19"/>
      <w:szCs w:val="19"/>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link?url=mh7noaKj3UwCxY4OsNWPaAslZxlga15INtt91UdmVeeSY_HicSnlnyKhDtHnNT40pCm0ZVZGg6McfaAcvAVh__"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2026-07-23T00:38:00Z</dcterms:created>
  <dcterms:modified xsi:type="dcterms:W3CDTF">2026-07-23T00:58:00Z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KSOTemplateDocerSaveRecord">
    <vt:lpwstr>eyJoZGlkIjoiMzJjYTNjNmM4YWY3ZjEzZWYzOTY1NDA1M2I4MmY0NjMiLCJ1c2VySWQiOiI3OTU5MzM5NDcifQ==</vt:lpwstr>
  </property>
  <property fmtid="{D5CDD505-2E9C-101B-9397-08002B2CF9AE}" pid="4" name="ICV">
    <vt:lpwstr>DF7DC19802EF490DB19D42DA119BBD91_13</vt:lpwstr>
  </property>
</Properties>
</file>