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C6241">
      <w:pP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lang w:val="en-US" w:eastAsia="zh-CN"/>
        </w:rPr>
        <w:t>西岗</w:t>
      </w:r>
      <w:r>
        <w:rPr>
          <w:rFonts w:hint="eastAsia" w:ascii="方正小标宋简体" w:eastAsia="方正小标宋简体"/>
          <w:sz w:val="44"/>
          <w:szCs w:val="44"/>
        </w:rPr>
        <w:t>区发改局行政执法事项清单（2024年版）</w:t>
      </w:r>
    </w:p>
    <w:p w14:paraId="00C266E8">
      <w:pPr>
        <w:jc w:val="left"/>
        <w:rPr>
          <w:rFonts w:hint="default" w:ascii="方正小标宋简体" w:eastAsia="仿宋_GB2312"/>
          <w:sz w:val="44"/>
          <w:szCs w:val="44"/>
          <w:lang w:val="en-US" w:eastAsia="zh-CN"/>
        </w:rPr>
      </w:pPr>
      <w:r>
        <w:rPr>
          <w:rFonts w:hint="eastAsia"/>
        </w:rPr>
        <w:t xml:space="preserve"> 填报单位：</w:t>
      </w:r>
      <w:r>
        <w:rPr>
          <w:rFonts w:hint="eastAsia"/>
          <w:lang w:val="en-US" w:eastAsia="zh-CN"/>
        </w:rPr>
        <w:t>大连市西岗区发展和改革局</w:t>
      </w:r>
    </w:p>
    <w:tbl>
      <w:tblPr>
        <w:tblStyle w:val="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823"/>
        <w:gridCol w:w="741"/>
        <w:gridCol w:w="673"/>
        <w:gridCol w:w="673"/>
        <w:gridCol w:w="2595"/>
        <w:gridCol w:w="2031"/>
        <w:gridCol w:w="709"/>
        <w:gridCol w:w="697"/>
        <w:gridCol w:w="2515"/>
        <w:gridCol w:w="699"/>
        <w:gridCol w:w="726"/>
        <w:gridCol w:w="883"/>
        <w:gridCol w:w="424"/>
      </w:tblGrid>
      <w:tr w14:paraId="5AB4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186" w:type="pct"/>
            <w:vMerge w:val="restart"/>
            <w:shd w:val="clear" w:color="auto" w:fill="auto"/>
            <w:vAlign w:val="center"/>
          </w:tcPr>
          <w:p w14:paraId="5511D39F">
            <w:r>
              <w:t>序号</w:t>
            </w:r>
          </w:p>
        </w:tc>
        <w:tc>
          <w:tcPr>
            <w:tcW w:w="279" w:type="pct"/>
            <w:vMerge w:val="restart"/>
            <w:shd w:val="clear" w:color="auto" w:fill="auto"/>
            <w:vAlign w:val="center"/>
          </w:tcPr>
          <w:p w14:paraId="6771643A">
            <w:r>
              <w:t>项目</w:t>
            </w:r>
            <w:r>
              <w:br w:type="textWrapping"/>
            </w:r>
            <w:r>
              <w:t>名称</w:t>
            </w:r>
          </w:p>
        </w:tc>
        <w:tc>
          <w:tcPr>
            <w:tcW w:w="251" w:type="pct"/>
            <w:vMerge w:val="restart"/>
            <w:shd w:val="clear" w:color="auto" w:fill="auto"/>
            <w:vAlign w:val="center"/>
          </w:tcPr>
          <w:p w14:paraId="24A1CD22">
            <w:r>
              <w:t>执法类别</w:t>
            </w:r>
          </w:p>
        </w:tc>
        <w:tc>
          <w:tcPr>
            <w:tcW w:w="228" w:type="pct"/>
            <w:vMerge w:val="restart"/>
            <w:shd w:val="clear" w:color="auto" w:fill="auto"/>
            <w:vAlign w:val="center"/>
          </w:tcPr>
          <w:p w14:paraId="73C60884">
            <w:r>
              <w:t>执法主体</w:t>
            </w:r>
          </w:p>
        </w:tc>
        <w:tc>
          <w:tcPr>
            <w:tcW w:w="228" w:type="pct"/>
            <w:vMerge w:val="restart"/>
            <w:shd w:val="clear" w:color="auto" w:fill="auto"/>
            <w:vAlign w:val="center"/>
          </w:tcPr>
          <w:p w14:paraId="36A76F67">
            <w:r>
              <w:t>承办</w:t>
            </w:r>
            <w:r>
              <w:br w:type="textWrapping"/>
            </w:r>
            <w:r>
              <w:t>机构</w:t>
            </w:r>
          </w:p>
        </w:tc>
        <w:tc>
          <w:tcPr>
            <w:tcW w:w="2899" w:type="pct"/>
            <w:gridSpan w:val="5"/>
            <w:shd w:val="clear" w:color="auto" w:fill="auto"/>
            <w:vAlign w:val="center"/>
          </w:tcPr>
          <w:p w14:paraId="093655CF">
            <w:r>
              <w:t>执法依据</w:t>
            </w:r>
          </w:p>
        </w:tc>
        <w:tc>
          <w:tcPr>
            <w:tcW w:w="237" w:type="pct"/>
            <w:vMerge w:val="restart"/>
            <w:shd w:val="clear" w:color="auto" w:fill="auto"/>
            <w:vAlign w:val="center"/>
          </w:tcPr>
          <w:p w14:paraId="4F5D1374">
            <w:r>
              <w:t>实施</w:t>
            </w:r>
            <w:r>
              <w:br w:type="textWrapping"/>
            </w:r>
            <w:r>
              <w:t>对象</w:t>
            </w:r>
          </w:p>
        </w:tc>
        <w:tc>
          <w:tcPr>
            <w:tcW w:w="246" w:type="pct"/>
            <w:vMerge w:val="restart"/>
            <w:shd w:val="clear" w:color="auto" w:fill="auto"/>
            <w:vAlign w:val="center"/>
          </w:tcPr>
          <w:p w14:paraId="22C8F905">
            <w:r>
              <w:t>办理</w:t>
            </w:r>
            <w:r>
              <w:br w:type="textWrapping"/>
            </w:r>
            <w:r>
              <w:t>时限</w:t>
            </w:r>
          </w:p>
        </w:tc>
        <w:tc>
          <w:tcPr>
            <w:tcW w:w="299" w:type="pct"/>
            <w:vMerge w:val="restart"/>
            <w:shd w:val="clear" w:color="auto" w:fill="auto"/>
            <w:vAlign w:val="center"/>
          </w:tcPr>
          <w:p w14:paraId="0C8FF29D">
            <w:r>
              <w:t>收费依</w:t>
            </w:r>
            <w:r>
              <w:br w:type="textWrapping"/>
            </w:r>
            <w:r>
              <w:t>据标准</w:t>
            </w:r>
          </w:p>
        </w:tc>
        <w:tc>
          <w:tcPr>
            <w:tcW w:w="143" w:type="pct"/>
            <w:vMerge w:val="restart"/>
            <w:shd w:val="clear" w:color="auto" w:fill="auto"/>
            <w:vAlign w:val="center"/>
          </w:tcPr>
          <w:p w14:paraId="58255F96">
            <w:r>
              <w:t>备注</w:t>
            </w:r>
          </w:p>
        </w:tc>
      </w:tr>
      <w:tr w14:paraId="5D66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86" w:type="pct"/>
            <w:vMerge w:val="continue"/>
            <w:vAlign w:val="center"/>
          </w:tcPr>
          <w:p w14:paraId="1E60BCDE"/>
        </w:tc>
        <w:tc>
          <w:tcPr>
            <w:tcW w:w="279" w:type="pct"/>
            <w:vMerge w:val="continue"/>
            <w:vAlign w:val="center"/>
          </w:tcPr>
          <w:p w14:paraId="4E206DB1"/>
        </w:tc>
        <w:tc>
          <w:tcPr>
            <w:tcW w:w="251" w:type="pct"/>
            <w:vMerge w:val="continue"/>
            <w:vAlign w:val="center"/>
          </w:tcPr>
          <w:p w14:paraId="7692265F"/>
        </w:tc>
        <w:tc>
          <w:tcPr>
            <w:tcW w:w="228" w:type="pct"/>
            <w:vMerge w:val="continue"/>
            <w:vAlign w:val="center"/>
          </w:tcPr>
          <w:p w14:paraId="4024B9D8"/>
        </w:tc>
        <w:tc>
          <w:tcPr>
            <w:tcW w:w="228" w:type="pct"/>
            <w:vMerge w:val="continue"/>
            <w:vAlign w:val="center"/>
          </w:tcPr>
          <w:p w14:paraId="69BC83C5"/>
        </w:tc>
        <w:tc>
          <w:tcPr>
            <w:tcW w:w="880" w:type="pct"/>
            <w:shd w:val="clear" w:color="auto" w:fill="auto"/>
            <w:vAlign w:val="center"/>
          </w:tcPr>
          <w:p w14:paraId="147CBE10">
            <w:r>
              <w:t>法律</w:t>
            </w:r>
          </w:p>
        </w:tc>
        <w:tc>
          <w:tcPr>
            <w:tcW w:w="689" w:type="pct"/>
            <w:shd w:val="clear" w:color="auto" w:fill="auto"/>
            <w:vAlign w:val="center"/>
          </w:tcPr>
          <w:p w14:paraId="53F826BB">
            <w:r>
              <w:t>行政</w:t>
            </w:r>
            <w:r>
              <w:br w:type="textWrapping"/>
            </w:r>
            <w:r>
              <w:t>法规</w:t>
            </w:r>
          </w:p>
        </w:tc>
        <w:tc>
          <w:tcPr>
            <w:tcW w:w="240" w:type="pct"/>
            <w:shd w:val="clear" w:color="auto" w:fill="auto"/>
            <w:vAlign w:val="center"/>
          </w:tcPr>
          <w:p w14:paraId="7E3B2CFF">
            <w:r>
              <w:t>地方</w:t>
            </w:r>
            <w:r>
              <w:br w:type="textWrapping"/>
            </w:r>
            <w:r>
              <w:t>性法规</w:t>
            </w:r>
          </w:p>
        </w:tc>
        <w:tc>
          <w:tcPr>
            <w:tcW w:w="236" w:type="pct"/>
            <w:shd w:val="clear" w:color="auto" w:fill="auto"/>
            <w:vAlign w:val="center"/>
          </w:tcPr>
          <w:p w14:paraId="6CA38226">
            <w:r>
              <w:t>部委</w:t>
            </w:r>
            <w:r>
              <w:br w:type="textWrapping"/>
            </w:r>
            <w:r>
              <w:t>规章</w:t>
            </w:r>
          </w:p>
        </w:tc>
        <w:tc>
          <w:tcPr>
            <w:tcW w:w="853" w:type="pct"/>
            <w:shd w:val="clear" w:color="auto" w:fill="auto"/>
            <w:vAlign w:val="center"/>
          </w:tcPr>
          <w:p w14:paraId="04DEEFB9">
            <w:r>
              <w:t>政府</w:t>
            </w:r>
            <w:r>
              <w:br w:type="textWrapping"/>
            </w:r>
            <w:r>
              <w:t>规章</w:t>
            </w:r>
          </w:p>
        </w:tc>
        <w:tc>
          <w:tcPr>
            <w:tcW w:w="237" w:type="pct"/>
            <w:vMerge w:val="continue"/>
            <w:vAlign w:val="center"/>
          </w:tcPr>
          <w:p w14:paraId="4B4E15B3"/>
        </w:tc>
        <w:tc>
          <w:tcPr>
            <w:tcW w:w="246" w:type="pct"/>
            <w:vMerge w:val="continue"/>
            <w:vAlign w:val="center"/>
          </w:tcPr>
          <w:p w14:paraId="7E982E0C"/>
        </w:tc>
        <w:tc>
          <w:tcPr>
            <w:tcW w:w="299" w:type="pct"/>
            <w:vMerge w:val="continue"/>
            <w:vAlign w:val="center"/>
          </w:tcPr>
          <w:p w14:paraId="482F9EC5"/>
        </w:tc>
        <w:tc>
          <w:tcPr>
            <w:tcW w:w="143" w:type="pct"/>
            <w:vMerge w:val="continue"/>
            <w:vAlign w:val="center"/>
          </w:tcPr>
          <w:p w14:paraId="38490439"/>
        </w:tc>
      </w:tr>
      <w:tr w14:paraId="4DDC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7" w:hRule="atLeast"/>
          <w:jc w:val="center"/>
        </w:trPr>
        <w:tc>
          <w:tcPr>
            <w:tcW w:w="186" w:type="pct"/>
            <w:vAlign w:val="center"/>
          </w:tcPr>
          <w:p w14:paraId="4E8D2ECB">
            <w:pPr>
              <w:rPr>
                <w:rFonts w:hint="eastAsia"/>
              </w:rPr>
            </w:pPr>
            <w:r>
              <w:rPr>
                <w:rFonts w:hint="eastAsia"/>
              </w:rPr>
              <w:t>1</w:t>
            </w:r>
          </w:p>
        </w:tc>
        <w:tc>
          <w:tcPr>
            <w:tcW w:w="279" w:type="pct"/>
            <w:vAlign w:val="center"/>
          </w:tcPr>
          <w:p w14:paraId="0A299279">
            <w:pPr>
              <w:jc w:val="both"/>
            </w:pPr>
            <w:r>
              <w:rPr>
                <w:rFonts w:hint="eastAsia"/>
              </w:rPr>
              <w:t>使用人防工程审批</w:t>
            </w:r>
          </w:p>
        </w:tc>
        <w:tc>
          <w:tcPr>
            <w:tcW w:w="251" w:type="pct"/>
            <w:vAlign w:val="center"/>
          </w:tcPr>
          <w:p w14:paraId="4A1B50CE">
            <w:pPr>
              <w:jc w:val="both"/>
            </w:pPr>
            <w:r>
              <w:rPr>
                <w:rFonts w:hint="eastAsia"/>
              </w:rPr>
              <w:t>行政许 可</w:t>
            </w:r>
          </w:p>
        </w:tc>
        <w:tc>
          <w:tcPr>
            <w:tcW w:w="228" w:type="pct"/>
            <w:vAlign w:val="center"/>
          </w:tcPr>
          <w:p w14:paraId="008A3254">
            <w:pPr>
              <w:jc w:val="both"/>
            </w:pPr>
            <w:r>
              <w:rPr>
                <w:rFonts w:hint="eastAsia"/>
              </w:rPr>
              <w:t>大连市西岗区发展和改革 局</w:t>
            </w:r>
          </w:p>
        </w:tc>
        <w:tc>
          <w:tcPr>
            <w:tcW w:w="228" w:type="pct"/>
            <w:vAlign w:val="center"/>
          </w:tcPr>
          <w:p w14:paraId="7EBD1566">
            <w:pPr>
              <w:jc w:val="both"/>
            </w:pPr>
            <w:r>
              <w:rPr>
                <w:rFonts w:hint="eastAsia"/>
              </w:rPr>
              <w:t>国防动员科（人防建设管理科）</w:t>
            </w:r>
          </w:p>
        </w:tc>
        <w:tc>
          <w:tcPr>
            <w:tcW w:w="880" w:type="pct"/>
            <w:shd w:val="clear" w:color="auto" w:fill="auto"/>
            <w:vAlign w:val="center"/>
          </w:tcPr>
          <w:p w14:paraId="3DCA82A2">
            <w:pPr>
              <w:jc w:val="both"/>
            </w:pPr>
          </w:p>
        </w:tc>
        <w:tc>
          <w:tcPr>
            <w:tcW w:w="689" w:type="pct"/>
            <w:shd w:val="clear" w:color="auto" w:fill="auto"/>
            <w:vAlign w:val="center"/>
          </w:tcPr>
          <w:p w14:paraId="15D29A36">
            <w:pPr>
              <w:jc w:val="both"/>
            </w:pPr>
            <w:r>
              <w:rPr>
                <w:rFonts w:hint="eastAsia"/>
              </w:rPr>
              <w:t>【行政法规】《人民防空工程维护管理规定》（国发[1983]198号）第五条第一款“平时使用人防工程，必须向所在地区人防部门申请办理批准手续”。</w:t>
            </w:r>
          </w:p>
        </w:tc>
        <w:tc>
          <w:tcPr>
            <w:tcW w:w="240" w:type="pct"/>
            <w:shd w:val="clear" w:color="auto" w:fill="auto"/>
            <w:vAlign w:val="center"/>
          </w:tcPr>
          <w:p w14:paraId="0E2F194E">
            <w:pPr>
              <w:jc w:val="both"/>
            </w:pPr>
          </w:p>
        </w:tc>
        <w:tc>
          <w:tcPr>
            <w:tcW w:w="236" w:type="pct"/>
            <w:shd w:val="clear" w:color="auto" w:fill="auto"/>
            <w:vAlign w:val="center"/>
          </w:tcPr>
          <w:p w14:paraId="718F4ACC">
            <w:pPr>
              <w:jc w:val="both"/>
            </w:pPr>
          </w:p>
        </w:tc>
        <w:tc>
          <w:tcPr>
            <w:tcW w:w="853" w:type="pct"/>
            <w:shd w:val="clear" w:color="auto" w:fill="auto"/>
            <w:vAlign w:val="center"/>
          </w:tcPr>
          <w:p w14:paraId="628EB449">
            <w:pPr>
              <w:jc w:val="both"/>
            </w:pPr>
            <w:r>
              <w:rPr>
                <w:rFonts w:hint="eastAsia"/>
              </w:rPr>
              <w:t>【规章】《沈阳军区和东北三省政府关于贯彻落实〈国务院 中央军委关于进一步推进人民防空事业发展的若干意见〉的意见》第二十五条“任何单位和个人开发利用人民防空国有资产，必须经当地人民防空主管部门批准，领取人民防空国有工程使用证，签订使用协议，并缴纳人民防空国有资产使用费”。</w:t>
            </w:r>
          </w:p>
        </w:tc>
        <w:tc>
          <w:tcPr>
            <w:tcW w:w="237" w:type="pct"/>
            <w:vAlign w:val="center"/>
          </w:tcPr>
          <w:p w14:paraId="15F30EF2">
            <w:r>
              <w:rPr>
                <w:rFonts w:hint="eastAsia"/>
              </w:rPr>
              <w:t>公民、企业、机关、事业单位、其他组织</w:t>
            </w:r>
          </w:p>
        </w:tc>
        <w:tc>
          <w:tcPr>
            <w:tcW w:w="246" w:type="pct"/>
            <w:vAlign w:val="center"/>
          </w:tcPr>
          <w:p w14:paraId="044790CF">
            <w:pPr>
              <w:jc w:val="both"/>
            </w:pPr>
            <w:r>
              <w:rPr>
                <w:rFonts w:hint="eastAsia"/>
              </w:rPr>
              <w:t>20日</w:t>
            </w:r>
          </w:p>
        </w:tc>
        <w:tc>
          <w:tcPr>
            <w:tcW w:w="299" w:type="pct"/>
            <w:vAlign w:val="center"/>
          </w:tcPr>
          <w:p w14:paraId="644482F6">
            <w:pPr>
              <w:jc w:val="both"/>
            </w:pPr>
            <w:r>
              <w:rPr>
                <w:rFonts w:hint="eastAsia"/>
              </w:rPr>
              <w:t>收费或不收费，与《全省行政事业性收费和政府性基金目录清单》收费标准保持一致</w:t>
            </w:r>
          </w:p>
        </w:tc>
        <w:tc>
          <w:tcPr>
            <w:tcW w:w="143" w:type="pct"/>
            <w:vAlign w:val="center"/>
          </w:tcPr>
          <w:p w14:paraId="05348AEA"/>
        </w:tc>
      </w:tr>
      <w:tr w14:paraId="7410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7" w:hRule="atLeast"/>
          <w:jc w:val="center"/>
        </w:trPr>
        <w:tc>
          <w:tcPr>
            <w:tcW w:w="186" w:type="pct"/>
            <w:vAlign w:val="center"/>
          </w:tcPr>
          <w:p w14:paraId="420397F1">
            <w:pPr>
              <w:ind w:firstLine="90" w:firstLineChars="50"/>
              <w:jc w:val="both"/>
              <w:rPr>
                <w:rFonts w:hint="eastAsia" w:ascii="仿宋_GB2312" w:eastAsia="仿宋_GB2312" w:hAnsiTheme="minorHAnsi" w:cstheme="minorBidi"/>
                <w:kern w:val="2"/>
                <w:sz w:val="18"/>
                <w:szCs w:val="18"/>
                <w:lang w:val="en-US" w:eastAsia="zh-CN" w:bidi="ar-SA"/>
              </w:rPr>
            </w:pPr>
            <w:r>
              <w:rPr>
                <w:rFonts w:hint="eastAsia"/>
                <w:lang w:val="en-US" w:eastAsia="zh-CN"/>
              </w:rPr>
              <w:t>2</w:t>
            </w:r>
          </w:p>
        </w:tc>
        <w:tc>
          <w:tcPr>
            <w:tcW w:w="279" w:type="pct"/>
            <w:vAlign w:val="center"/>
          </w:tcPr>
          <w:p w14:paraId="181B943C">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水电站项目核准</w:t>
            </w:r>
          </w:p>
        </w:tc>
        <w:tc>
          <w:tcPr>
            <w:tcW w:w="251" w:type="pct"/>
            <w:vAlign w:val="center"/>
          </w:tcPr>
          <w:p w14:paraId="6E5FF8B0">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行政许可</w:t>
            </w:r>
          </w:p>
        </w:tc>
        <w:tc>
          <w:tcPr>
            <w:tcW w:w="228" w:type="pct"/>
            <w:vAlign w:val="center"/>
          </w:tcPr>
          <w:p w14:paraId="6FC4FB74">
            <w:pPr>
              <w:jc w:val="both"/>
              <w:rPr>
                <w:rFonts w:hint="eastAsia" w:ascii="仿宋_GB2312" w:eastAsia="仿宋_GB2312" w:hAnsiTheme="minorHAnsi" w:cstheme="minorBidi"/>
                <w:kern w:val="2"/>
                <w:sz w:val="18"/>
                <w:szCs w:val="18"/>
                <w:lang w:val="en-US" w:eastAsia="zh-CN" w:bidi="ar-SA"/>
              </w:rPr>
            </w:pPr>
            <w:r>
              <w:rPr>
                <w:rFonts w:hint="eastAsia"/>
              </w:rPr>
              <w:t>大连市西岗区发展和改革 局</w:t>
            </w:r>
          </w:p>
        </w:tc>
        <w:tc>
          <w:tcPr>
            <w:tcW w:w="228" w:type="pct"/>
            <w:vAlign w:val="center"/>
          </w:tcPr>
          <w:p w14:paraId="3DE49C9C">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项目发展科</w:t>
            </w:r>
          </w:p>
        </w:tc>
        <w:tc>
          <w:tcPr>
            <w:tcW w:w="880" w:type="pct"/>
            <w:shd w:val="clear" w:color="auto" w:fill="auto"/>
            <w:vAlign w:val="center"/>
          </w:tcPr>
          <w:p w14:paraId="1774CA36">
            <w:pPr>
              <w:jc w:val="both"/>
              <w:rPr>
                <w:rFonts w:hint="eastAsia" w:ascii="仿宋_GB2312" w:eastAsia="仿宋_GB2312" w:hAnsiTheme="minorHAnsi" w:cstheme="minorBidi"/>
                <w:kern w:val="2"/>
                <w:sz w:val="18"/>
                <w:szCs w:val="18"/>
                <w:lang w:val="en-US" w:eastAsia="zh-CN" w:bidi="ar-SA"/>
              </w:rPr>
            </w:pPr>
          </w:p>
        </w:tc>
        <w:tc>
          <w:tcPr>
            <w:tcW w:w="689" w:type="pct"/>
            <w:shd w:val="clear" w:color="auto" w:fill="auto"/>
            <w:vAlign w:val="center"/>
          </w:tcPr>
          <w:p w14:paraId="63D90BB7">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 【规范性文件】《国务院关于投资体制改革的决定》（国发〔2004〕20号）第二部分第（一）（二）：对于企业不使用政府投资建设的项目，一律不再实行审批制，区别不同情况实行核准制和备案制。其中，政府仅对重大项目和限制类项目从维护社会公共利益角度进行核准。</w:t>
            </w:r>
          </w:p>
        </w:tc>
        <w:tc>
          <w:tcPr>
            <w:tcW w:w="240" w:type="pct"/>
            <w:shd w:val="clear" w:color="auto" w:fill="auto"/>
            <w:vAlign w:val="center"/>
          </w:tcPr>
          <w:p w14:paraId="112D4F9F">
            <w:pPr>
              <w:jc w:val="both"/>
              <w:rPr>
                <w:rFonts w:hint="eastAsia" w:ascii="仿宋_GB2312" w:eastAsia="仿宋_GB2312" w:hAnsiTheme="minorHAnsi" w:cstheme="minorBidi"/>
                <w:kern w:val="2"/>
                <w:sz w:val="18"/>
                <w:szCs w:val="18"/>
                <w:lang w:val="en-US" w:eastAsia="zh-CN" w:bidi="ar-SA"/>
              </w:rPr>
            </w:pPr>
          </w:p>
        </w:tc>
        <w:tc>
          <w:tcPr>
            <w:tcW w:w="236" w:type="pct"/>
            <w:shd w:val="clear" w:color="auto" w:fill="auto"/>
            <w:vAlign w:val="center"/>
          </w:tcPr>
          <w:p w14:paraId="520A3CD2">
            <w:pPr>
              <w:jc w:val="both"/>
              <w:rPr>
                <w:rFonts w:hint="eastAsia" w:ascii="仿宋_GB2312" w:eastAsia="仿宋_GB2312" w:hAnsiTheme="minorHAnsi" w:cstheme="minorBidi"/>
                <w:kern w:val="2"/>
                <w:sz w:val="18"/>
                <w:szCs w:val="18"/>
                <w:lang w:val="en-US" w:eastAsia="zh-CN" w:bidi="ar-SA"/>
              </w:rPr>
            </w:pPr>
          </w:p>
        </w:tc>
        <w:tc>
          <w:tcPr>
            <w:tcW w:w="853" w:type="pct"/>
            <w:shd w:val="clear" w:color="auto" w:fill="auto"/>
            <w:vAlign w:val="center"/>
          </w:tcPr>
          <w:p w14:paraId="68A2E9E0">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《大连市政府核准的投资项目目录（2017年本）》 (大连市人民政府 大政发〔2017〕22号) 第二条 水电站：在跨界河流、跨省（区、市）河流上建设的单站总装机容量50万千瓦及以上项目由国务院投资主管部门核准，其中单站总装机容量300万千瓦及以上或者涉及移民1万人及以上的项目由国务院核准。在跨区市县（先导区）河流上建设的项目由市政府投资主管部门核准，其余项目由区市县政府核准。</w:t>
            </w:r>
          </w:p>
        </w:tc>
        <w:tc>
          <w:tcPr>
            <w:tcW w:w="237" w:type="pct"/>
            <w:vAlign w:val="center"/>
          </w:tcPr>
          <w:p w14:paraId="10A4BB1C">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企业法人,事业法人,社会组织法人</w:t>
            </w:r>
          </w:p>
        </w:tc>
        <w:tc>
          <w:tcPr>
            <w:tcW w:w="246" w:type="pct"/>
            <w:vAlign w:val="center"/>
          </w:tcPr>
          <w:p w14:paraId="647F783F">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8个工作日</w:t>
            </w:r>
          </w:p>
        </w:tc>
        <w:tc>
          <w:tcPr>
            <w:tcW w:w="299" w:type="pct"/>
            <w:vAlign w:val="center"/>
          </w:tcPr>
          <w:p w14:paraId="4DEFB510">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不收费</w:t>
            </w:r>
          </w:p>
        </w:tc>
        <w:tc>
          <w:tcPr>
            <w:tcW w:w="143" w:type="pct"/>
            <w:vAlign w:val="center"/>
          </w:tcPr>
          <w:p w14:paraId="42A22962">
            <w:pPr>
              <w:jc w:val="both"/>
              <w:rPr>
                <w:rFonts w:hint="eastAsia" w:ascii="仿宋_GB2312" w:eastAsia="仿宋_GB2312" w:hAnsiTheme="minorHAnsi" w:cstheme="minorBidi"/>
                <w:kern w:val="2"/>
                <w:sz w:val="18"/>
                <w:szCs w:val="18"/>
                <w:lang w:val="en-US" w:eastAsia="zh-CN" w:bidi="ar-SA"/>
              </w:rPr>
            </w:pPr>
          </w:p>
        </w:tc>
      </w:tr>
      <w:tr w14:paraId="3D9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3" w:hRule="atLeast"/>
          <w:jc w:val="center"/>
        </w:trPr>
        <w:tc>
          <w:tcPr>
            <w:tcW w:w="186" w:type="pct"/>
            <w:vAlign w:val="center"/>
          </w:tcPr>
          <w:p w14:paraId="76033BD7">
            <w:pPr>
              <w:ind w:firstLine="90" w:firstLineChars="50"/>
              <w:jc w:val="both"/>
              <w:rPr>
                <w:rFonts w:hint="eastAsia" w:ascii="仿宋_GB2312" w:eastAsia="仿宋_GB2312" w:hAnsiTheme="minorHAnsi" w:cstheme="minorBidi"/>
                <w:kern w:val="2"/>
                <w:sz w:val="18"/>
                <w:szCs w:val="18"/>
                <w:lang w:val="en-US" w:eastAsia="zh-CN" w:bidi="ar-SA"/>
              </w:rPr>
            </w:pPr>
            <w:r>
              <w:rPr>
                <w:rFonts w:hint="eastAsia"/>
                <w:lang w:val="en-US" w:eastAsia="zh-CN"/>
              </w:rPr>
              <w:t>3</w:t>
            </w:r>
          </w:p>
        </w:tc>
        <w:tc>
          <w:tcPr>
            <w:tcW w:w="279" w:type="pct"/>
            <w:vAlign w:val="center"/>
          </w:tcPr>
          <w:p w14:paraId="04C25189">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热电站项目核准</w:t>
            </w:r>
          </w:p>
        </w:tc>
        <w:tc>
          <w:tcPr>
            <w:tcW w:w="251" w:type="pct"/>
            <w:vAlign w:val="center"/>
          </w:tcPr>
          <w:p w14:paraId="052666C6">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行政许可</w:t>
            </w:r>
          </w:p>
        </w:tc>
        <w:tc>
          <w:tcPr>
            <w:tcW w:w="228" w:type="pct"/>
            <w:vAlign w:val="center"/>
          </w:tcPr>
          <w:p w14:paraId="052DC848">
            <w:pPr>
              <w:jc w:val="both"/>
              <w:rPr>
                <w:rFonts w:hint="eastAsia" w:ascii="仿宋_GB2312" w:eastAsia="仿宋_GB2312" w:hAnsiTheme="minorHAnsi" w:cstheme="minorBidi"/>
                <w:kern w:val="2"/>
                <w:sz w:val="18"/>
                <w:szCs w:val="18"/>
                <w:lang w:val="en-US" w:eastAsia="zh-CN" w:bidi="ar-SA"/>
              </w:rPr>
            </w:pPr>
            <w:r>
              <w:rPr>
                <w:rFonts w:hint="eastAsia"/>
              </w:rPr>
              <w:t>大连市西岗区发展和改革 局</w:t>
            </w:r>
          </w:p>
        </w:tc>
        <w:tc>
          <w:tcPr>
            <w:tcW w:w="228" w:type="pct"/>
            <w:vAlign w:val="center"/>
          </w:tcPr>
          <w:p w14:paraId="26EABEEE">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项目发展科</w:t>
            </w:r>
          </w:p>
        </w:tc>
        <w:tc>
          <w:tcPr>
            <w:tcW w:w="880" w:type="pct"/>
            <w:shd w:val="clear" w:color="auto" w:fill="auto"/>
            <w:vAlign w:val="center"/>
          </w:tcPr>
          <w:p w14:paraId="4634269B">
            <w:pPr>
              <w:jc w:val="both"/>
              <w:rPr>
                <w:rFonts w:hint="eastAsia" w:ascii="仿宋_GB2312" w:eastAsia="仿宋_GB2312" w:hAnsiTheme="minorHAnsi" w:cstheme="minorBidi"/>
                <w:kern w:val="2"/>
                <w:sz w:val="18"/>
                <w:szCs w:val="18"/>
                <w:lang w:val="en-US" w:eastAsia="zh-CN" w:bidi="ar-SA"/>
              </w:rPr>
            </w:pPr>
          </w:p>
        </w:tc>
        <w:tc>
          <w:tcPr>
            <w:tcW w:w="689" w:type="pct"/>
            <w:shd w:val="clear" w:color="auto" w:fill="auto"/>
            <w:vAlign w:val="center"/>
          </w:tcPr>
          <w:p w14:paraId="026CB104">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 【规范性文件】《国务院关于投资体制改革的决定》（国发〔2004〕20号）第二部分第（一）（二）：对于企业不使用政府投资建设的项目，一律不再实行审批制，区别不同情况实行核准制和备案制。其中，政府仅对重大项目和限制类项目从维护社会公共利益角度进行核准。</w:t>
            </w:r>
          </w:p>
        </w:tc>
        <w:tc>
          <w:tcPr>
            <w:tcW w:w="240" w:type="pct"/>
            <w:shd w:val="clear" w:color="auto" w:fill="auto"/>
            <w:vAlign w:val="center"/>
          </w:tcPr>
          <w:p w14:paraId="41D968EF">
            <w:pPr>
              <w:jc w:val="both"/>
              <w:rPr>
                <w:rFonts w:hint="eastAsia" w:ascii="仿宋_GB2312" w:eastAsia="仿宋_GB2312" w:hAnsiTheme="minorHAnsi" w:cstheme="minorBidi"/>
                <w:kern w:val="2"/>
                <w:sz w:val="18"/>
                <w:szCs w:val="18"/>
                <w:lang w:val="en-US" w:eastAsia="zh-CN" w:bidi="ar-SA"/>
              </w:rPr>
            </w:pPr>
          </w:p>
        </w:tc>
        <w:tc>
          <w:tcPr>
            <w:tcW w:w="236" w:type="pct"/>
            <w:shd w:val="clear" w:color="auto" w:fill="auto"/>
            <w:vAlign w:val="center"/>
          </w:tcPr>
          <w:p w14:paraId="7EE1F4AF">
            <w:pPr>
              <w:jc w:val="both"/>
              <w:rPr>
                <w:rFonts w:hint="eastAsia" w:ascii="仿宋_GB2312" w:eastAsia="仿宋_GB2312" w:hAnsiTheme="minorHAnsi" w:cstheme="minorBidi"/>
                <w:kern w:val="2"/>
                <w:sz w:val="18"/>
                <w:szCs w:val="18"/>
                <w:lang w:val="en-US" w:eastAsia="zh-CN" w:bidi="ar-SA"/>
              </w:rPr>
            </w:pPr>
          </w:p>
        </w:tc>
        <w:tc>
          <w:tcPr>
            <w:tcW w:w="853" w:type="pct"/>
            <w:shd w:val="clear" w:color="auto" w:fill="auto"/>
            <w:vAlign w:val="center"/>
          </w:tcPr>
          <w:p w14:paraId="2B7854BD">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《大连市政府核准的投资项目目录（2017年本）》 (大连市人民政府 大政发〔2017〕22号) 第二条 热电站（含自备电站）：抽凝式燃煤热电项目由市政府投资主管部门在国家依据总量控制制定的建设规划内核准；背压式燃煤热电项目由市政府投资主管部门核准，其余项目由区市县政府核准。</w:t>
            </w:r>
          </w:p>
        </w:tc>
        <w:tc>
          <w:tcPr>
            <w:tcW w:w="237" w:type="pct"/>
            <w:vAlign w:val="center"/>
          </w:tcPr>
          <w:p w14:paraId="03ADEEBF">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企业法人,事业法人,社会组织法人</w:t>
            </w:r>
          </w:p>
        </w:tc>
        <w:tc>
          <w:tcPr>
            <w:tcW w:w="246" w:type="pct"/>
            <w:vAlign w:val="center"/>
          </w:tcPr>
          <w:p w14:paraId="3D9FD8B8">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8个工作日</w:t>
            </w:r>
          </w:p>
        </w:tc>
        <w:tc>
          <w:tcPr>
            <w:tcW w:w="299" w:type="pct"/>
            <w:vAlign w:val="center"/>
          </w:tcPr>
          <w:p w14:paraId="1CAC6564">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不收费</w:t>
            </w:r>
          </w:p>
        </w:tc>
        <w:tc>
          <w:tcPr>
            <w:tcW w:w="143" w:type="pct"/>
            <w:vAlign w:val="center"/>
          </w:tcPr>
          <w:p w14:paraId="16ECFFEA">
            <w:pPr>
              <w:jc w:val="both"/>
              <w:rPr>
                <w:rFonts w:hint="eastAsia" w:ascii="仿宋_GB2312" w:eastAsia="仿宋_GB2312" w:hAnsiTheme="minorHAnsi" w:cstheme="minorBidi"/>
                <w:kern w:val="2"/>
                <w:sz w:val="18"/>
                <w:szCs w:val="18"/>
                <w:lang w:val="en-US" w:eastAsia="zh-CN" w:bidi="ar-SA"/>
              </w:rPr>
            </w:pPr>
          </w:p>
        </w:tc>
      </w:tr>
      <w:tr w14:paraId="2DBC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7" w:hRule="atLeast"/>
          <w:jc w:val="center"/>
        </w:trPr>
        <w:tc>
          <w:tcPr>
            <w:tcW w:w="186" w:type="pct"/>
            <w:vAlign w:val="center"/>
          </w:tcPr>
          <w:p w14:paraId="5D11A2DA">
            <w:pPr>
              <w:ind w:firstLine="90" w:firstLineChars="50"/>
              <w:jc w:val="both"/>
              <w:rPr>
                <w:rFonts w:hint="eastAsia" w:eastAsia="仿宋_GB2312"/>
                <w:lang w:eastAsia="zh-CN"/>
              </w:rPr>
            </w:pPr>
            <w:r>
              <w:rPr>
                <w:rFonts w:hint="eastAsia"/>
                <w:lang w:val="en-US" w:eastAsia="zh-CN"/>
              </w:rPr>
              <w:t>4</w:t>
            </w:r>
          </w:p>
        </w:tc>
        <w:tc>
          <w:tcPr>
            <w:tcW w:w="279" w:type="pct"/>
            <w:vAlign w:val="center"/>
          </w:tcPr>
          <w:p w14:paraId="787B3794">
            <w:pPr>
              <w:jc w:val="both"/>
            </w:pPr>
            <w:r>
              <w:rPr>
                <w:rFonts w:hint="eastAsia"/>
                <w:lang w:val="en-US" w:eastAsia="zh-CN"/>
              </w:rPr>
              <w:t>电网工程项目核准</w:t>
            </w:r>
          </w:p>
        </w:tc>
        <w:tc>
          <w:tcPr>
            <w:tcW w:w="251" w:type="pct"/>
            <w:vAlign w:val="center"/>
          </w:tcPr>
          <w:p w14:paraId="6B7BA60A">
            <w:pPr>
              <w:jc w:val="both"/>
            </w:pPr>
            <w:r>
              <w:rPr>
                <w:rFonts w:hint="eastAsia"/>
              </w:rPr>
              <w:t>行政许 可</w:t>
            </w:r>
          </w:p>
        </w:tc>
        <w:tc>
          <w:tcPr>
            <w:tcW w:w="228" w:type="pct"/>
            <w:vAlign w:val="center"/>
          </w:tcPr>
          <w:p w14:paraId="56D30B8F">
            <w:pPr>
              <w:jc w:val="both"/>
            </w:pPr>
            <w:r>
              <w:rPr>
                <w:rFonts w:hint="eastAsia"/>
              </w:rPr>
              <w:t>大连市西岗区发展和改革 局</w:t>
            </w:r>
          </w:p>
        </w:tc>
        <w:tc>
          <w:tcPr>
            <w:tcW w:w="228" w:type="pct"/>
            <w:vAlign w:val="center"/>
          </w:tcPr>
          <w:p w14:paraId="1FEE9D6A">
            <w:pPr>
              <w:jc w:val="both"/>
            </w:pPr>
            <w:r>
              <w:rPr>
                <w:rFonts w:hint="eastAsia"/>
              </w:rPr>
              <w:t>项目发展科</w:t>
            </w:r>
          </w:p>
        </w:tc>
        <w:tc>
          <w:tcPr>
            <w:tcW w:w="880" w:type="pct"/>
            <w:shd w:val="clear" w:color="auto" w:fill="auto"/>
            <w:vAlign w:val="center"/>
          </w:tcPr>
          <w:p w14:paraId="5449D2DC">
            <w:pPr>
              <w:jc w:val="both"/>
            </w:pPr>
          </w:p>
        </w:tc>
        <w:tc>
          <w:tcPr>
            <w:tcW w:w="689" w:type="pct"/>
            <w:shd w:val="clear" w:color="auto" w:fill="auto"/>
            <w:vAlign w:val="center"/>
          </w:tcPr>
          <w:p w14:paraId="373A1F19">
            <w:pPr>
              <w:jc w:val="both"/>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 【规范性文件】《国务院关于投资体制改革的决定》（国发〔2004〕20号）第二部分第（一）（二）：对于企业不使用政府投资建设的项目，一律不再实行审批制，区别不同情况实行核准制和备案制。其中，政府仅对重大项目和限制类项目从维护社会公共利益角度进行核准。</w:t>
            </w:r>
          </w:p>
        </w:tc>
        <w:tc>
          <w:tcPr>
            <w:tcW w:w="240" w:type="pct"/>
            <w:shd w:val="clear" w:color="auto" w:fill="auto"/>
            <w:vAlign w:val="center"/>
          </w:tcPr>
          <w:p w14:paraId="6F2F57DE">
            <w:pPr>
              <w:jc w:val="both"/>
            </w:pPr>
          </w:p>
        </w:tc>
        <w:tc>
          <w:tcPr>
            <w:tcW w:w="236" w:type="pct"/>
            <w:shd w:val="clear" w:color="auto" w:fill="auto"/>
            <w:vAlign w:val="center"/>
          </w:tcPr>
          <w:p w14:paraId="3DA969E5">
            <w:pPr>
              <w:jc w:val="both"/>
            </w:pPr>
          </w:p>
        </w:tc>
        <w:tc>
          <w:tcPr>
            <w:tcW w:w="853" w:type="pct"/>
            <w:shd w:val="clear" w:color="auto" w:fill="auto"/>
            <w:vAlign w:val="center"/>
          </w:tcPr>
          <w:p w14:paraId="135A4A63">
            <w:pPr>
              <w:jc w:val="both"/>
            </w:pPr>
            <w:r>
              <w:rPr>
                <w:rFonts w:hint="eastAsia"/>
                <w:lang w:val="en-US" w:eastAsia="zh-CN"/>
              </w:rPr>
              <w:t>《大连市政府核准的投资项目目录（2017年本）》 (大连市人民政府 大政发〔2017〕22号) 第二条 电网工程：涉及跨境、跨省（区、市）输电的±500千伏及以上直流项目，涉及跨境、跨省（区、市）输电的500千伏、750千伏、1000千伏交流项目，由国务院投资主管部门核准，其中±800千伏及以上直流项目和1000千伏交流项目报国务院备案；不涉及跨境、跨省（区、市）、跨市输电的220千伏及以上电压等级项目、跨区市县（先导区）建设的66千伏项目，由市政府投资主管部门按照国家制定的相关规划核准；其余项目由区市县政府按照国家制定的相关规划核准。</w:t>
            </w:r>
          </w:p>
        </w:tc>
        <w:tc>
          <w:tcPr>
            <w:tcW w:w="237" w:type="pct"/>
            <w:vAlign w:val="center"/>
          </w:tcPr>
          <w:p w14:paraId="5578E4E1">
            <w:pPr>
              <w:jc w:val="left"/>
              <w:rPr>
                <w:rFonts w:hint="eastAsia"/>
              </w:rPr>
            </w:pPr>
            <w:r>
              <w:rPr>
                <w:rFonts w:hint="eastAsia"/>
              </w:rPr>
              <w:t>个人、企业或事业单位、社会团体等非企业组织</w:t>
            </w:r>
          </w:p>
        </w:tc>
        <w:tc>
          <w:tcPr>
            <w:tcW w:w="246" w:type="pct"/>
            <w:vAlign w:val="center"/>
          </w:tcPr>
          <w:p w14:paraId="0D056139">
            <w:pPr>
              <w:jc w:val="left"/>
              <w:rPr>
                <w:rFonts w:hint="eastAsia"/>
              </w:rPr>
            </w:pPr>
            <w:r>
              <w:rPr>
                <w:rFonts w:hint="eastAsia"/>
                <w:lang w:val="en-US" w:eastAsia="zh-CN"/>
              </w:rPr>
              <w:t>8个工作日</w:t>
            </w:r>
          </w:p>
        </w:tc>
        <w:tc>
          <w:tcPr>
            <w:tcW w:w="299" w:type="pct"/>
            <w:vAlign w:val="center"/>
          </w:tcPr>
          <w:p w14:paraId="633B0EE1">
            <w:pPr>
              <w:jc w:val="both"/>
            </w:pPr>
            <w:r>
              <w:rPr>
                <w:rFonts w:hint="eastAsia"/>
              </w:rPr>
              <w:t>不收费</w:t>
            </w:r>
          </w:p>
        </w:tc>
        <w:tc>
          <w:tcPr>
            <w:tcW w:w="143" w:type="pct"/>
            <w:vAlign w:val="center"/>
          </w:tcPr>
          <w:p w14:paraId="19630DAD"/>
        </w:tc>
      </w:tr>
      <w:tr w14:paraId="2CEA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9" w:hRule="atLeast"/>
          <w:jc w:val="center"/>
        </w:trPr>
        <w:tc>
          <w:tcPr>
            <w:tcW w:w="186" w:type="pct"/>
            <w:vAlign w:val="center"/>
          </w:tcPr>
          <w:p w14:paraId="320F7FAD">
            <w:pPr>
              <w:ind w:firstLine="90" w:firstLineChars="50"/>
              <w:jc w:val="both"/>
              <w:rPr>
                <w:rFonts w:hint="default"/>
                <w:lang w:val="en-US" w:eastAsia="zh-CN"/>
              </w:rPr>
            </w:pPr>
            <w:r>
              <w:rPr>
                <w:rFonts w:hint="eastAsia"/>
                <w:lang w:val="en-US" w:eastAsia="zh-CN"/>
              </w:rPr>
              <w:t>5</w:t>
            </w:r>
          </w:p>
        </w:tc>
        <w:tc>
          <w:tcPr>
            <w:tcW w:w="279" w:type="pct"/>
            <w:vAlign w:val="center"/>
          </w:tcPr>
          <w:p w14:paraId="6D96A6B3">
            <w:pPr>
              <w:jc w:val="both"/>
              <w:rPr>
                <w:rFonts w:hint="eastAsia"/>
                <w:lang w:val="en-US" w:eastAsia="zh-CN"/>
              </w:rPr>
            </w:pPr>
            <w:r>
              <w:rPr>
                <w:rFonts w:hint="eastAsia"/>
                <w:lang w:val="en-US" w:eastAsia="zh-CN"/>
              </w:rPr>
              <w:t>公路项目核准</w:t>
            </w:r>
          </w:p>
        </w:tc>
        <w:tc>
          <w:tcPr>
            <w:tcW w:w="251" w:type="pct"/>
            <w:vAlign w:val="center"/>
          </w:tcPr>
          <w:p w14:paraId="52AA0975">
            <w:pPr>
              <w:jc w:val="both"/>
              <w:rPr>
                <w:rFonts w:hint="eastAsia"/>
                <w:lang w:val="en-US" w:eastAsia="zh-CN"/>
              </w:rPr>
            </w:pPr>
            <w:r>
              <w:rPr>
                <w:rFonts w:hint="eastAsia"/>
                <w:lang w:val="en-US" w:eastAsia="zh-CN"/>
              </w:rPr>
              <w:t>行政许可</w:t>
            </w:r>
          </w:p>
        </w:tc>
        <w:tc>
          <w:tcPr>
            <w:tcW w:w="228" w:type="pct"/>
            <w:vAlign w:val="center"/>
          </w:tcPr>
          <w:p w14:paraId="6BAA09F2">
            <w:pPr>
              <w:jc w:val="both"/>
              <w:rPr>
                <w:rFonts w:hint="eastAsia"/>
              </w:rPr>
            </w:pPr>
            <w:r>
              <w:rPr>
                <w:rFonts w:hint="eastAsia"/>
              </w:rPr>
              <w:t>大连市西岗区发展和改革 局</w:t>
            </w:r>
          </w:p>
        </w:tc>
        <w:tc>
          <w:tcPr>
            <w:tcW w:w="228" w:type="pct"/>
            <w:vAlign w:val="center"/>
          </w:tcPr>
          <w:p w14:paraId="2E8DAC90">
            <w:pPr>
              <w:jc w:val="both"/>
              <w:rPr>
                <w:rFonts w:hint="eastAsia" w:ascii="宋体" w:hAnsi="宋体" w:eastAsia="宋体" w:cs="宋体"/>
                <w:i w:val="0"/>
                <w:color w:val="000000"/>
                <w:kern w:val="0"/>
                <w:sz w:val="20"/>
                <w:szCs w:val="20"/>
                <w:u w:val="none"/>
                <w:lang w:val="en-US" w:eastAsia="zh-CN" w:bidi="ar"/>
              </w:rPr>
            </w:pPr>
            <w:r>
              <w:rPr>
                <w:rFonts w:hint="eastAsia"/>
                <w:lang w:val="en-US" w:eastAsia="zh-CN"/>
              </w:rPr>
              <w:t>项目发展科</w:t>
            </w:r>
          </w:p>
        </w:tc>
        <w:tc>
          <w:tcPr>
            <w:tcW w:w="880" w:type="pct"/>
            <w:shd w:val="clear" w:color="auto" w:fill="auto"/>
            <w:vAlign w:val="center"/>
          </w:tcPr>
          <w:p w14:paraId="79CCAAB7">
            <w:pPr>
              <w:jc w:val="both"/>
              <w:rPr>
                <w:rFonts w:hint="eastAsia"/>
              </w:rPr>
            </w:pPr>
          </w:p>
        </w:tc>
        <w:tc>
          <w:tcPr>
            <w:tcW w:w="689" w:type="pct"/>
            <w:shd w:val="clear" w:color="auto" w:fill="auto"/>
            <w:vAlign w:val="center"/>
          </w:tcPr>
          <w:p w14:paraId="113BD0E0">
            <w:pPr>
              <w:jc w:val="both"/>
              <w:rPr>
                <w:rFonts w:hint="eastAsia"/>
                <w:lang w:val="en-US" w:eastAsia="zh-CN"/>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 【规范性文件】《国务院关于投资体制改革的决定》（国发〔2004〕20号）第二部分第（一）（二）：对于企业不使用政府投资建设的项目，一律不再实行审批制，区别不同情况实行核准制和备案制。其中，政府仅对重大项目和限制类项目从维护社会公共利益角度进行核准。</w:t>
            </w:r>
          </w:p>
        </w:tc>
        <w:tc>
          <w:tcPr>
            <w:tcW w:w="240" w:type="pct"/>
            <w:shd w:val="clear" w:color="auto" w:fill="auto"/>
            <w:vAlign w:val="center"/>
          </w:tcPr>
          <w:p w14:paraId="671F53A2">
            <w:pPr>
              <w:jc w:val="both"/>
              <w:rPr>
                <w:rFonts w:hint="eastAsia"/>
                <w:lang w:val="en-US" w:eastAsia="zh-CN"/>
              </w:rPr>
            </w:pPr>
          </w:p>
        </w:tc>
        <w:tc>
          <w:tcPr>
            <w:tcW w:w="236" w:type="pct"/>
            <w:shd w:val="clear" w:color="auto" w:fill="auto"/>
            <w:vAlign w:val="center"/>
          </w:tcPr>
          <w:p w14:paraId="09FC16A0">
            <w:pPr>
              <w:jc w:val="both"/>
              <w:rPr>
                <w:rFonts w:hint="eastAsia"/>
                <w:lang w:val="en-US" w:eastAsia="zh-CN"/>
              </w:rPr>
            </w:pPr>
          </w:p>
        </w:tc>
        <w:tc>
          <w:tcPr>
            <w:tcW w:w="853" w:type="pct"/>
            <w:shd w:val="clear" w:color="auto" w:fill="auto"/>
            <w:vAlign w:val="center"/>
          </w:tcPr>
          <w:p w14:paraId="3655B2F7">
            <w:pPr>
              <w:jc w:val="both"/>
              <w:rPr>
                <w:rFonts w:hint="eastAsia"/>
                <w:lang w:val="en-US" w:eastAsia="zh-CN"/>
              </w:rPr>
            </w:pPr>
            <w:r>
              <w:rPr>
                <w:rFonts w:hint="eastAsia"/>
                <w:lang w:val="en-US" w:eastAsia="zh-CN"/>
              </w:rPr>
              <w:t>《大连市政府核准的投资项目目录（2017年本）》 (大连市人民政府 大政发〔2017〕22号) 第三条 公路：市管国家高速公路网项目和普通国道网项目由市政府投资主管部门按照国家批准的相关规划核准，市管地方高速公路项目由市政府投资主管部门核准，其余项目由区市县政府核准</w:t>
            </w:r>
          </w:p>
        </w:tc>
        <w:tc>
          <w:tcPr>
            <w:tcW w:w="237" w:type="pct"/>
            <w:vAlign w:val="center"/>
          </w:tcPr>
          <w:p w14:paraId="2497BB80">
            <w:pPr>
              <w:jc w:val="both"/>
              <w:rPr>
                <w:rFonts w:hint="eastAsia"/>
                <w:lang w:val="en-US" w:eastAsia="zh-CN"/>
              </w:rPr>
            </w:pPr>
            <w:r>
              <w:rPr>
                <w:rFonts w:hint="eastAsia"/>
                <w:lang w:val="en-US" w:eastAsia="zh-CN"/>
              </w:rPr>
              <w:t>企业法人,事业法人,社会组织法人</w:t>
            </w:r>
          </w:p>
        </w:tc>
        <w:tc>
          <w:tcPr>
            <w:tcW w:w="246" w:type="pct"/>
            <w:vAlign w:val="center"/>
          </w:tcPr>
          <w:p w14:paraId="062AC10C">
            <w:pPr>
              <w:jc w:val="both"/>
              <w:rPr>
                <w:rFonts w:hint="eastAsia"/>
                <w:lang w:val="en-US" w:eastAsia="zh-CN"/>
              </w:rPr>
            </w:pPr>
            <w:r>
              <w:rPr>
                <w:rFonts w:hint="eastAsia"/>
                <w:lang w:val="en-US" w:eastAsia="zh-CN"/>
              </w:rPr>
              <w:t>8个工作日</w:t>
            </w:r>
          </w:p>
        </w:tc>
        <w:tc>
          <w:tcPr>
            <w:tcW w:w="299" w:type="pct"/>
            <w:vAlign w:val="center"/>
          </w:tcPr>
          <w:p w14:paraId="48F4B169">
            <w:pPr>
              <w:jc w:val="both"/>
              <w:rPr>
                <w:rFonts w:hint="eastAsia"/>
                <w:lang w:val="en-US" w:eastAsia="zh-CN"/>
              </w:rPr>
            </w:pPr>
            <w:r>
              <w:rPr>
                <w:rFonts w:hint="eastAsia"/>
                <w:lang w:val="en-US" w:eastAsia="zh-CN"/>
              </w:rPr>
              <w:t>不收费</w:t>
            </w:r>
          </w:p>
        </w:tc>
        <w:tc>
          <w:tcPr>
            <w:tcW w:w="143" w:type="pct"/>
            <w:vAlign w:val="center"/>
          </w:tcPr>
          <w:p w14:paraId="3EE1E9DB">
            <w:pPr>
              <w:jc w:val="both"/>
              <w:rPr>
                <w:rFonts w:hint="eastAsia"/>
              </w:rPr>
            </w:pPr>
          </w:p>
        </w:tc>
      </w:tr>
      <w:tr w14:paraId="4A91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9" w:hRule="atLeast"/>
          <w:jc w:val="center"/>
        </w:trPr>
        <w:tc>
          <w:tcPr>
            <w:tcW w:w="186" w:type="pct"/>
            <w:vAlign w:val="center"/>
          </w:tcPr>
          <w:p w14:paraId="3AFD8DDF">
            <w:pPr>
              <w:ind w:firstLine="90" w:firstLineChars="50"/>
              <w:jc w:val="both"/>
              <w:rPr>
                <w:rFonts w:hint="eastAsia" w:ascii="仿宋_GB2312" w:eastAsia="仿宋_GB2312" w:hAnsiTheme="minorHAnsi" w:cstheme="minorBidi"/>
                <w:kern w:val="2"/>
                <w:sz w:val="18"/>
                <w:szCs w:val="18"/>
                <w:lang w:val="en-US" w:eastAsia="zh-CN" w:bidi="ar-SA"/>
              </w:rPr>
            </w:pPr>
            <w:r>
              <w:rPr>
                <w:rFonts w:hint="eastAsia"/>
                <w:lang w:val="en-US" w:eastAsia="zh-CN"/>
              </w:rPr>
              <w:t>6</w:t>
            </w:r>
          </w:p>
        </w:tc>
        <w:tc>
          <w:tcPr>
            <w:tcW w:w="279" w:type="pct"/>
            <w:vAlign w:val="center"/>
          </w:tcPr>
          <w:p w14:paraId="6E0DCF41">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独立公、铁路桥梁、隧道项目核准</w:t>
            </w:r>
          </w:p>
        </w:tc>
        <w:tc>
          <w:tcPr>
            <w:tcW w:w="251" w:type="pct"/>
            <w:vAlign w:val="center"/>
          </w:tcPr>
          <w:p w14:paraId="789EFDC2">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行政许可</w:t>
            </w:r>
          </w:p>
        </w:tc>
        <w:tc>
          <w:tcPr>
            <w:tcW w:w="228" w:type="pct"/>
            <w:vAlign w:val="center"/>
          </w:tcPr>
          <w:p w14:paraId="3ED9560C">
            <w:pPr>
              <w:jc w:val="both"/>
              <w:rPr>
                <w:rFonts w:hint="eastAsia" w:ascii="仿宋_GB2312" w:eastAsia="仿宋_GB2312" w:hAnsiTheme="minorHAnsi" w:cstheme="minorBidi"/>
                <w:kern w:val="2"/>
                <w:sz w:val="18"/>
                <w:szCs w:val="18"/>
                <w:lang w:val="en-US" w:eastAsia="zh-CN" w:bidi="ar-SA"/>
              </w:rPr>
            </w:pPr>
            <w:r>
              <w:rPr>
                <w:rFonts w:hint="eastAsia"/>
              </w:rPr>
              <w:t>大连市西岗区发展和改革 局</w:t>
            </w:r>
          </w:p>
        </w:tc>
        <w:tc>
          <w:tcPr>
            <w:tcW w:w="228" w:type="pct"/>
            <w:vAlign w:val="center"/>
          </w:tcPr>
          <w:p w14:paraId="5B57393D">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项目发展科</w:t>
            </w:r>
          </w:p>
        </w:tc>
        <w:tc>
          <w:tcPr>
            <w:tcW w:w="880" w:type="pct"/>
            <w:shd w:val="clear" w:color="auto" w:fill="auto"/>
            <w:vAlign w:val="center"/>
          </w:tcPr>
          <w:p w14:paraId="1C2E7EB5">
            <w:pPr>
              <w:jc w:val="both"/>
              <w:rPr>
                <w:rFonts w:hint="eastAsia" w:ascii="仿宋_GB2312" w:eastAsia="仿宋_GB2312" w:hAnsiTheme="minorHAnsi" w:cstheme="minorBidi"/>
                <w:kern w:val="2"/>
                <w:sz w:val="18"/>
                <w:szCs w:val="18"/>
                <w:lang w:val="en-US" w:eastAsia="zh-CN" w:bidi="ar-SA"/>
              </w:rPr>
            </w:pPr>
          </w:p>
        </w:tc>
        <w:tc>
          <w:tcPr>
            <w:tcW w:w="689" w:type="pct"/>
            <w:shd w:val="clear" w:color="auto" w:fill="auto"/>
            <w:vAlign w:val="center"/>
          </w:tcPr>
          <w:p w14:paraId="028BA9CB">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p>
        </w:tc>
        <w:tc>
          <w:tcPr>
            <w:tcW w:w="240" w:type="pct"/>
            <w:shd w:val="clear" w:color="auto" w:fill="auto"/>
            <w:vAlign w:val="center"/>
          </w:tcPr>
          <w:p w14:paraId="07BAE3A2">
            <w:pPr>
              <w:jc w:val="both"/>
              <w:rPr>
                <w:rFonts w:hint="eastAsia" w:ascii="仿宋_GB2312" w:eastAsia="仿宋_GB2312" w:hAnsiTheme="minorHAnsi" w:cstheme="minorBidi"/>
                <w:kern w:val="2"/>
                <w:sz w:val="18"/>
                <w:szCs w:val="18"/>
                <w:lang w:val="en-US" w:eastAsia="zh-CN" w:bidi="ar-SA"/>
              </w:rPr>
            </w:pPr>
          </w:p>
        </w:tc>
        <w:tc>
          <w:tcPr>
            <w:tcW w:w="236" w:type="pct"/>
            <w:shd w:val="clear" w:color="auto" w:fill="auto"/>
            <w:vAlign w:val="center"/>
          </w:tcPr>
          <w:p w14:paraId="20054815">
            <w:pPr>
              <w:jc w:val="both"/>
              <w:rPr>
                <w:rFonts w:hint="eastAsia" w:ascii="仿宋_GB2312" w:eastAsia="仿宋_GB2312" w:hAnsiTheme="minorHAnsi" w:cstheme="minorBidi"/>
                <w:kern w:val="2"/>
                <w:sz w:val="18"/>
                <w:szCs w:val="18"/>
                <w:lang w:val="en-US" w:eastAsia="zh-CN" w:bidi="ar-SA"/>
              </w:rPr>
            </w:pPr>
          </w:p>
        </w:tc>
        <w:tc>
          <w:tcPr>
            <w:tcW w:w="853" w:type="pct"/>
            <w:shd w:val="clear" w:color="auto" w:fill="auto"/>
            <w:vAlign w:val="center"/>
          </w:tcPr>
          <w:p w14:paraId="17ED5588">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《大连市政府核准的投资项目目录（2017年本）》 (大连市人民政府 大政发〔2017〕22号) 第三条 独立公（铁）路桥梁、隧道：跨境项目由国务院投资主管部门核准并报国务院备案。国家批准的相关规划中的项目，中国铁路总公司为主出资的由其自行决定并报国务院投资主管部门备案，其他企业投资的由市政府投资主管部门核准；其余独立铁路桥梁、隧道及跨10万吨级及以上航道海域、跨大江大河（现状或规划为一级及以上通航段）的独立公路桥梁、隧道项目，由市政府投资主管部门核准。其余项目由区市县政府核准。</w:t>
            </w:r>
          </w:p>
        </w:tc>
        <w:tc>
          <w:tcPr>
            <w:tcW w:w="237" w:type="pct"/>
            <w:vAlign w:val="center"/>
          </w:tcPr>
          <w:p w14:paraId="50CD3C56">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企业法人,事业法人,社会组织法人</w:t>
            </w:r>
          </w:p>
        </w:tc>
        <w:tc>
          <w:tcPr>
            <w:tcW w:w="246" w:type="pct"/>
            <w:vAlign w:val="center"/>
          </w:tcPr>
          <w:p w14:paraId="2B27E4A9">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8个工作日</w:t>
            </w:r>
          </w:p>
        </w:tc>
        <w:tc>
          <w:tcPr>
            <w:tcW w:w="299" w:type="pct"/>
            <w:vAlign w:val="center"/>
          </w:tcPr>
          <w:p w14:paraId="42F48BDA">
            <w:pPr>
              <w:jc w:val="both"/>
              <w:rPr>
                <w:rFonts w:hint="eastAsia" w:ascii="仿宋_GB2312" w:eastAsia="仿宋_GB2312" w:hAnsiTheme="minorHAnsi" w:cstheme="minorBidi"/>
                <w:kern w:val="2"/>
                <w:sz w:val="18"/>
                <w:szCs w:val="18"/>
                <w:lang w:val="en-US" w:eastAsia="zh-CN" w:bidi="ar-SA"/>
              </w:rPr>
            </w:pPr>
            <w:r>
              <w:rPr>
                <w:rFonts w:hint="eastAsia"/>
                <w:lang w:val="en-US" w:eastAsia="zh-CN"/>
              </w:rPr>
              <w:t>不收费</w:t>
            </w:r>
          </w:p>
        </w:tc>
        <w:tc>
          <w:tcPr>
            <w:tcW w:w="143" w:type="pct"/>
            <w:vAlign w:val="center"/>
          </w:tcPr>
          <w:p w14:paraId="721EE130">
            <w:pPr>
              <w:jc w:val="both"/>
              <w:rPr>
                <w:rFonts w:hint="eastAsia" w:ascii="仿宋_GB2312" w:eastAsia="仿宋_GB2312" w:hAnsiTheme="minorHAnsi" w:cstheme="minorBidi"/>
                <w:kern w:val="2"/>
                <w:sz w:val="18"/>
                <w:szCs w:val="18"/>
                <w:lang w:val="en-US" w:eastAsia="zh-CN" w:bidi="ar-SA"/>
              </w:rPr>
            </w:pPr>
          </w:p>
        </w:tc>
      </w:tr>
      <w:tr w14:paraId="4D78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1" w:hRule="atLeast"/>
          <w:jc w:val="center"/>
        </w:trPr>
        <w:tc>
          <w:tcPr>
            <w:tcW w:w="186" w:type="pct"/>
            <w:vAlign w:val="center"/>
          </w:tcPr>
          <w:p w14:paraId="33FE605C">
            <w:pPr>
              <w:ind w:firstLine="90" w:firstLineChars="50"/>
              <w:jc w:val="both"/>
              <w:rPr>
                <w:rFonts w:hint="default"/>
                <w:lang w:val="en-US" w:eastAsia="zh-CN"/>
              </w:rPr>
            </w:pPr>
            <w:r>
              <w:rPr>
                <w:rFonts w:hint="eastAsia"/>
                <w:lang w:val="en-US" w:eastAsia="zh-CN"/>
              </w:rPr>
              <w:t>7</w:t>
            </w:r>
          </w:p>
        </w:tc>
        <w:tc>
          <w:tcPr>
            <w:tcW w:w="279" w:type="pct"/>
            <w:vAlign w:val="center"/>
          </w:tcPr>
          <w:p w14:paraId="6DF9B7EB">
            <w:pPr>
              <w:jc w:val="both"/>
              <w:rPr>
                <w:rFonts w:hint="eastAsia" w:ascii="宋体" w:hAnsi="宋体" w:eastAsia="宋体" w:cs="宋体"/>
                <w:i w:val="0"/>
                <w:color w:val="000000"/>
                <w:kern w:val="0"/>
                <w:sz w:val="20"/>
                <w:szCs w:val="20"/>
                <w:u w:val="none"/>
                <w:lang w:val="en-US" w:eastAsia="zh-CN" w:bidi="ar"/>
              </w:rPr>
            </w:pPr>
            <w:r>
              <w:rPr>
                <w:rFonts w:hint="eastAsia"/>
                <w:lang w:val="en-US" w:eastAsia="zh-CN"/>
              </w:rPr>
              <w:t>内河航运项目核准</w:t>
            </w:r>
          </w:p>
        </w:tc>
        <w:tc>
          <w:tcPr>
            <w:tcW w:w="251" w:type="pct"/>
            <w:vAlign w:val="center"/>
          </w:tcPr>
          <w:p w14:paraId="476A275E">
            <w:pPr>
              <w:jc w:val="both"/>
              <w:rPr>
                <w:rFonts w:hint="eastAsia" w:ascii="宋体" w:hAnsi="宋体" w:eastAsia="宋体" w:cs="宋体"/>
                <w:i w:val="0"/>
                <w:color w:val="000000"/>
                <w:kern w:val="0"/>
                <w:sz w:val="20"/>
                <w:szCs w:val="20"/>
                <w:u w:val="none"/>
                <w:lang w:val="en-US" w:eastAsia="zh-CN" w:bidi="ar"/>
              </w:rPr>
            </w:pPr>
            <w:r>
              <w:rPr>
                <w:rFonts w:hint="eastAsia"/>
                <w:lang w:val="en-US" w:eastAsia="zh-CN"/>
              </w:rPr>
              <w:t>行政许可</w:t>
            </w:r>
          </w:p>
        </w:tc>
        <w:tc>
          <w:tcPr>
            <w:tcW w:w="228" w:type="pct"/>
            <w:vAlign w:val="center"/>
          </w:tcPr>
          <w:p w14:paraId="01D2C2B3">
            <w:pPr>
              <w:jc w:val="both"/>
              <w:rPr>
                <w:rFonts w:hint="eastAsia"/>
              </w:rPr>
            </w:pPr>
            <w:r>
              <w:rPr>
                <w:rFonts w:hint="eastAsia"/>
              </w:rPr>
              <w:t>大连市西岗区发展和改革 局</w:t>
            </w:r>
          </w:p>
        </w:tc>
        <w:tc>
          <w:tcPr>
            <w:tcW w:w="228" w:type="pct"/>
            <w:vAlign w:val="center"/>
          </w:tcPr>
          <w:p w14:paraId="7D6F7AB6">
            <w:pPr>
              <w:jc w:val="both"/>
              <w:rPr>
                <w:rFonts w:hint="eastAsia"/>
                <w:lang w:val="en-US" w:eastAsia="zh-CN"/>
              </w:rPr>
            </w:pPr>
            <w:r>
              <w:rPr>
                <w:rFonts w:hint="eastAsia"/>
                <w:lang w:val="en-US" w:eastAsia="zh-CN"/>
              </w:rPr>
              <w:t>项目发展科</w:t>
            </w:r>
          </w:p>
        </w:tc>
        <w:tc>
          <w:tcPr>
            <w:tcW w:w="880" w:type="pct"/>
            <w:shd w:val="clear" w:color="auto" w:fill="auto"/>
            <w:vAlign w:val="center"/>
          </w:tcPr>
          <w:p w14:paraId="55038745">
            <w:pPr>
              <w:jc w:val="both"/>
              <w:rPr>
                <w:rFonts w:hint="eastAsia"/>
              </w:rPr>
            </w:pPr>
          </w:p>
        </w:tc>
        <w:tc>
          <w:tcPr>
            <w:tcW w:w="689" w:type="pct"/>
            <w:shd w:val="clear" w:color="auto" w:fill="auto"/>
            <w:vAlign w:val="center"/>
          </w:tcPr>
          <w:p w14:paraId="0895F476">
            <w:pPr>
              <w:jc w:val="both"/>
              <w:rPr>
                <w:rFonts w:hint="eastAsia"/>
                <w:lang w:val="en-US" w:eastAsia="zh-CN"/>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 【规范性文件】《国务院关于投资体制改革的决定》（国发〔2004〕20号）第二部分第（一）（二）：对于企业不使用政府投资建设的项目，一律不再实行审批制，区别不同情况实行核准制和备案制。其中，政府仅对重大项目和限制类项目从维护社会公共利益角度进行核准。</w:t>
            </w:r>
          </w:p>
        </w:tc>
        <w:tc>
          <w:tcPr>
            <w:tcW w:w="240" w:type="pct"/>
            <w:shd w:val="clear" w:color="auto" w:fill="auto"/>
            <w:vAlign w:val="center"/>
          </w:tcPr>
          <w:p w14:paraId="5957FA1C">
            <w:pPr>
              <w:jc w:val="both"/>
              <w:rPr>
                <w:rFonts w:hint="eastAsia"/>
                <w:lang w:val="en-US" w:eastAsia="zh-CN"/>
              </w:rPr>
            </w:pPr>
          </w:p>
        </w:tc>
        <w:tc>
          <w:tcPr>
            <w:tcW w:w="236" w:type="pct"/>
            <w:shd w:val="clear" w:color="auto" w:fill="auto"/>
            <w:vAlign w:val="center"/>
          </w:tcPr>
          <w:p w14:paraId="79D1577E">
            <w:pPr>
              <w:jc w:val="both"/>
              <w:rPr>
                <w:rFonts w:hint="eastAsia"/>
                <w:lang w:val="en-US" w:eastAsia="zh-CN"/>
              </w:rPr>
            </w:pPr>
          </w:p>
        </w:tc>
        <w:tc>
          <w:tcPr>
            <w:tcW w:w="853" w:type="pct"/>
            <w:shd w:val="clear" w:color="auto" w:fill="auto"/>
            <w:vAlign w:val="center"/>
          </w:tcPr>
          <w:p w14:paraId="7733A197">
            <w:pPr>
              <w:jc w:val="both"/>
              <w:rPr>
                <w:rFonts w:hint="eastAsia"/>
                <w:lang w:val="en-US" w:eastAsia="zh-CN"/>
              </w:rPr>
            </w:pPr>
            <w:r>
              <w:rPr>
                <w:rFonts w:hint="eastAsia"/>
                <w:lang w:val="en-US" w:eastAsia="zh-CN"/>
              </w:rPr>
              <w:t>《大连市政府核准的投资项目目录（2017年本）》 (大连市人民政府 大政发〔2017〕22号) 第三条 内河航运：跨市高等级航道的千吨级及以上航电枢纽项目由市政府投资主管部门按国家批准的相关规划核准，其余项目由区市县政府核准。</w:t>
            </w:r>
          </w:p>
        </w:tc>
        <w:tc>
          <w:tcPr>
            <w:tcW w:w="237" w:type="pct"/>
            <w:vAlign w:val="center"/>
          </w:tcPr>
          <w:p w14:paraId="24323906">
            <w:pPr>
              <w:jc w:val="both"/>
              <w:rPr>
                <w:rFonts w:hint="eastAsia"/>
                <w:lang w:val="en-US" w:eastAsia="zh-CN"/>
              </w:rPr>
            </w:pPr>
            <w:r>
              <w:rPr>
                <w:rFonts w:hint="eastAsia"/>
                <w:lang w:val="en-US" w:eastAsia="zh-CN"/>
              </w:rPr>
              <w:t>企业法人,事业法人,社会组织法人</w:t>
            </w:r>
          </w:p>
        </w:tc>
        <w:tc>
          <w:tcPr>
            <w:tcW w:w="246" w:type="pct"/>
            <w:vAlign w:val="center"/>
          </w:tcPr>
          <w:p w14:paraId="1134F765">
            <w:pPr>
              <w:jc w:val="both"/>
              <w:rPr>
                <w:rFonts w:hint="eastAsia"/>
                <w:lang w:val="en-US" w:eastAsia="zh-CN"/>
              </w:rPr>
            </w:pPr>
            <w:r>
              <w:rPr>
                <w:rFonts w:hint="eastAsia"/>
                <w:lang w:val="en-US" w:eastAsia="zh-CN"/>
              </w:rPr>
              <w:t>8个工作日</w:t>
            </w:r>
          </w:p>
        </w:tc>
        <w:tc>
          <w:tcPr>
            <w:tcW w:w="299" w:type="pct"/>
            <w:vAlign w:val="center"/>
          </w:tcPr>
          <w:p w14:paraId="4B764AD4">
            <w:pPr>
              <w:jc w:val="both"/>
              <w:rPr>
                <w:rFonts w:hint="eastAsia"/>
                <w:lang w:val="en-US" w:eastAsia="zh-CN"/>
              </w:rPr>
            </w:pPr>
            <w:r>
              <w:rPr>
                <w:rFonts w:hint="eastAsia"/>
                <w:lang w:val="en-US" w:eastAsia="zh-CN"/>
              </w:rPr>
              <w:t>不收费</w:t>
            </w:r>
          </w:p>
        </w:tc>
        <w:tc>
          <w:tcPr>
            <w:tcW w:w="143" w:type="pct"/>
            <w:vAlign w:val="center"/>
          </w:tcPr>
          <w:p w14:paraId="3DB01C76">
            <w:pPr>
              <w:jc w:val="both"/>
              <w:rPr>
                <w:rFonts w:hint="eastAsia"/>
              </w:rPr>
            </w:pPr>
          </w:p>
        </w:tc>
      </w:tr>
      <w:tr w14:paraId="150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86" w:type="pct"/>
            <w:vAlign w:val="center"/>
          </w:tcPr>
          <w:p w14:paraId="3A3F5881">
            <w:pPr>
              <w:jc w:val="center"/>
              <w:rPr>
                <w:rFonts w:hint="default"/>
                <w:lang w:val="en-US" w:eastAsia="zh-CN"/>
              </w:rPr>
            </w:pPr>
            <w:r>
              <w:rPr>
                <w:rFonts w:hint="eastAsia"/>
                <w:lang w:val="en-US" w:eastAsia="zh-CN"/>
              </w:rPr>
              <w:t>8</w:t>
            </w:r>
          </w:p>
        </w:tc>
        <w:tc>
          <w:tcPr>
            <w:tcW w:w="279" w:type="pct"/>
            <w:vAlign w:val="center"/>
          </w:tcPr>
          <w:p w14:paraId="23D5EBA2">
            <w:pPr>
              <w:jc w:val="both"/>
              <w:rPr>
                <w:rFonts w:hint="eastAsia"/>
                <w:lang w:val="en-US" w:eastAsia="zh-CN"/>
              </w:rPr>
            </w:pPr>
            <w:r>
              <w:rPr>
                <w:rFonts w:hint="eastAsia"/>
                <w:lang w:val="en-US" w:eastAsia="zh-CN"/>
              </w:rPr>
              <w:t>核准项目延期</w:t>
            </w:r>
          </w:p>
        </w:tc>
        <w:tc>
          <w:tcPr>
            <w:tcW w:w="251" w:type="pct"/>
            <w:vAlign w:val="center"/>
          </w:tcPr>
          <w:p w14:paraId="71FE27BC">
            <w:pPr>
              <w:jc w:val="both"/>
              <w:rPr>
                <w:rFonts w:hint="eastAsia"/>
                <w:lang w:val="en-US" w:eastAsia="zh-CN"/>
              </w:rPr>
            </w:pPr>
            <w:r>
              <w:rPr>
                <w:rFonts w:hint="eastAsia"/>
                <w:lang w:val="en-US" w:eastAsia="zh-CN"/>
              </w:rPr>
              <w:t>行政许可</w:t>
            </w:r>
          </w:p>
        </w:tc>
        <w:tc>
          <w:tcPr>
            <w:tcW w:w="228" w:type="pct"/>
            <w:vAlign w:val="center"/>
          </w:tcPr>
          <w:p w14:paraId="7941B659">
            <w:pPr>
              <w:jc w:val="both"/>
              <w:rPr>
                <w:rFonts w:hint="eastAsia"/>
              </w:rPr>
            </w:pPr>
            <w:r>
              <w:rPr>
                <w:rFonts w:hint="eastAsia"/>
              </w:rPr>
              <w:t>大连市西岗区发展和改革 局</w:t>
            </w:r>
          </w:p>
        </w:tc>
        <w:tc>
          <w:tcPr>
            <w:tcW w:w="228" w:type="pct"/>
            <w:vAlign w:val="center"/>
          </w:tcPr>
          <w:p w14:paraId="080C176E">
            <w:pPr>
              <w:jc w:val="both"/>
              <w:rPr>
                <w:rFonts w:hint="eastAsia"/>
                <w:lang w:val="en-US" w:eastAsia="zh-CN"/>
              </w:rPr>
            </w:pPr>
            <w:r>
              <w:rPr>
                <w:rFonts w:hint="eastAsia"/>
                <w:lang w:val="en-US" w:eastAsia="zh-CN"/>
              </w:rPr>
              <w:t>项目发展科</w:t>
            </w:r>
          </w:p>
        </w:tc>
        <w:tc>
          <w:tcPr>
            <w:tcW w:w="880" w:type="pct"/>
            <w:shd w:val="clear" w:color="auto" w:fill="auto"/>
            <w:vAlign w:val="center"/>
          </w:tcPr>
          <w:p w14:paraId="655EB968">
            <w:pPr>
              <w:jc w:val="both"/>
              <w:rPr>
                <w:rFonts w:hint="eastAsia"/>
              </w:rPr>
            </w:pPr>
          </w:p>
        </w:tc>
        <w:tc>
          <w:tcPr>
            <w:tcW w:w="689" w:type="pct"/>
            <w:shd w:val="clear" w:color="auto" w:fill="auto"/>
            <w:vAlign w:val="center"/>
          </w:tcPr>
          <w:p w14:paraId="19FCDB9F">
            <w:pPr>
              <w:jc w:val="both"/>
              <w:rPr>
                <w:rFonts w:hint="eastAsia"/>
                <w:lang w:val="en-US" w:eastAsia="zh-CN"/>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p>
        </w:tc>
        <w:tc>
          <w:tcPr>
            <w:tcW w:w="240" w:type="pct"/>
            <w:shd w:val="clear" w:color="auto" w:fill="auto"/>
            <w:vAlign w:val="center"/>
          </w:tcPr>
          <w:p w14:paraId="1B04051D">
            <w:pPr>
              <w:jc w:val="both"/>
              <w:rPr>
                <w:rFonts w:hint="eastAsia"/>
                <w:lang w:val="en-US" w:eastAsia="zh-CN"/>
              </w:rPr>
            </w:pPr>
          </w:p>
        </w:tc>
        <w:tc>
          <w:tcPr>
            <w:tcW w:w="236" w:type="pct"/>
            <w:shd w:val="clear" w:color="auto" w:fill="auto"/>
            <w:vAlign w:val="center"/>
          </w:tcPr>
          <w:p w14:paraId="052BE064">
            <w:pPr>
              <w:jc w:val="both"/>
              <w:rPr>
                <w:rFonts w:hint="eastAsia"/>
                <w:lang w:val="en-US" w:eastAsia="zh-CN"/>
              </w:rPr>
            </w:pPr>
          </w:p>
        </w:tc>
        <w:tc>
          <w:tcPr>
            <w:tcW w:w="853" w:type="pct"/>
            <w:shd w:val="clear" w:color="auto" w:fill="auto"/>
            <w:vAlign w:val="center"/>
          </w:tcPr>
          <w:p w14:paraId="0F684573">
            <w:pPr>
              <w:jc w:val="both"/>
              <w:rPr>
                <w:rFonts w:hint="eastAsia"/>
                <w:lang w:val="en-US" w:eastAsia="zh-CN"/>
              </w:rPr>
            </w:pPr>
            <w:r>
              <w:rPr>
                <w:rFonts w:hint="eastAsia"/>
                <w:lang w:val="en-US" w:eastAsia="zh-CN"/>
              </w:rPr>
              <w:t>《大连市企业投资项目核准和备案管理办法》（大政发〔2018〕8号) 第三十六条 取得项目核准文件的项目，有下列情形之一的，项目单位应当及时以书面形式向原项目核准机关提出变更申请。原项目核准机关应当自受理申请之日起8个工作日内作出是否同意变更的书面决定：（一）建设地点发生变更的；（二）投资规模、建设规模、建设内容发生较大变化的；（三）项目变更可能对经济、社会、环境等产生重大不利影响的；（四）需要对项目核准文件所规定的内容进行调整的其他重大情形。第三十七条 项目自核准机关出具项目核准文件或同意项目变更决定2年内未开工建设，需要延期开工建设的，项目单位应当在 2 年期限届满的 30 个工作日前，向项目核准机关申请延期开工建设。项目核准机关应当自受理申请之日起20 个工作日内，作出是否同意延期开工建设的决定，并出具相应文件。开工建设只能延期一次，期限最长不得超过1 年。国家对项目延期开工建设另有规定的，依照其规定。在 2 年期限内未开工建设也未按照规定向项目核准机关申请延期的，项目核准文件或同意项目变更决定自动失效。</w:t>
            </w:r>
          </w:p>
        </w:tc>
        <w:tc>
          <w:tcPr>
            <w:tcW w:w="237" w:type="pct"/>
            <w:vAlign w:val="center"/>
          </w:tcPr>
          <w:p w14:paraId="43DFBC65">
            <w:pPr>
              <w:jc w:val="both"/>
              <w:rPr>
                <w:rFonts w:hint="eastAsia"/>
                <w:lang w:val="en-US" w:eastAsia="zh-CN"/>
              </w:rPr>
            </w:pPr>
            <w:r>
              <w:rPr>
                <w:rFonts w:hint="eastAsia"/>
                <w:lang w:val="en-US" w:eastAsia="zh-CN"/>
              </w:rPr>
              <w:t>企业法人,事业法人,社会组织法人</w:t>
            </w:r>
          </w:p>
        </w:tc>
        <w:tc>
          <w:tcPr>
            <w:tcW w:w="246" w:type="pct"/>
            <w:vAlign w:val="center"/>
          </w:tcPr>
          <w:p w14:paraId="16960162">
            <w:pPr>
              <w:jc w:val="both"/>
              <w:rPr>
                <w:rFonts w:hint="eastAsia"/>
                <w:lang w:val="en-US" w:eastAsia="zh-CN"/>
              </w:rPr>
            </w:pPr>
            <w:r>
              <w:rPr>
                <w:rFonts w:hint="eastAsia"/>
                <w:lang w:val="en-US" w:eastAsia="zh-CN"/>
              </w:rPr>
              <w:t>8个工作日</w:t>
            </w:r>
          </w:p>
        </w:tc>
        <w:tc>
          <w:tcPr>
            <w:tcW w:w="299" w:type="pct"/>
            <w:vAlign w:val="center"/>
          </w:tcPr>
          <w:p w14:paraId="101E6E6A">
            <w:pPr>
              <w:jc w:val="both"/>
              <w:rPr>
                <w:rFonts w:hint="eastAsia"/>
                <w:lang w:val="en-US" w:eastAsia="zh-CN"/>
              </w:rPr>
            </w:pPr>
            <w:r>
              <w:rPr>
                <w:rFonts w:hint="eastAsia"/>
                <w:lang w:val="en-US" w:eastAsia="zh-CN"/>
              </w:rPr>
              <w:t>不收费</w:t>
            </w:r>
          </w:p>
        </w:tc>
        <w:tc>
          <w:tcPr>
            <w:tcW w:w="143" w:type="pct"/>
            <w:vAlign w:val="center"/>
          </w:tcPr>
          <w:p w14:paraId="4F6A9FF8">
            <w:pPr>
              <w:jc w:val="both"/>
              <w:rPr>
                <w:rFonts w:hint="eastAsia"/>
              </w:rPr>
            </w:pPr>
          </w:p>
        </w:tc>
      </w:tr>
      <w:tr w14:paraId="42A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86" w:type="pct"/>
            <w:vAlign w:val="center"/>
          </w:tcPr>
          <w:p w14:paraId="469AB82C">
            <w:pPr>
              <w:jc w:val="center"/>
              <w:rPr>
                <w:rFonts w:hint="default"/>
                <w:lang w:val="en-US" w:eastAsia="zh-CN"/>
              </w:rPr>
            </w:pPr>
            <w:r>
              <w:rPr>
                <w:rFonts w:hint="eastAsia"/>
                <w:lang w:val="en-US" w:eastAsia="zh-CN"/>
              </w:rPr>
              <w:t>9</w:t>
            </w:r>
          </w:p>
        </w:tc>
        <w:tc>
          <w:tcPr>
            <w:tcW w:w="279" w:type="pct"/>
            <w:vAlign w:val="center"/>
          </w:tcPr>
          <w:p w14:paraId="07EC931B">
            <w:pPr>
              <w:jc w:val="both"/>
              <w:rPr>
                <w:rFonts w:hint="eastAsia"/>
                <w:lang w:val="en-US" w:eastAsia="zh-CN"/>
              </w:rPr>
            </w:pPr>
            <w:r>
              <w:rPr>
                <w:rFonts w:hint="eastAsia"/>
                <w:lang w:val="en-US" w:eastAsia="zh-CN"/>
              </w:rPr>
              <w:t>核准项目变更</w:t>
            </w:r>
          </w:p>
        </w:tc>
        <w:tc>
          <w:tcPr>
            <w:tcW w:w="251" w:type="pct"/>
            <w:vAlign w:val="center"/>
          </w:tcPr>
          <w:p w14:paraId="618E4299">
            <w:pPr>
              <w:jc w:val="both"/>
              <w:rPr>
                <w:rFonts w:hint="eastAsia"/>
                <w:lang w:val="en-US" w:eastAsia="zh-CN"/>
              </w:rPr>
            </w:pPr>
            <w:r>
              <w:rPr>
                <w:rFonts w:hint="eastAsia"/>
                <w:lang w:val="en-US" w:eastAsia="zh-CN"/>
              </w:rPr>
              <w:t>行政许可</w:t>
            </w:r>
          </w:p>
        </w:tc>
        <w:tc>
          <w:tcPr>
            <w:tcW w:w="228" w:type="pct"/>
            <w:vAlign w:val="center"/>
          </w:tcPr>
          <w:p w14:paraId="2DF58351">
            <w:pPr>
              <w:jc w:val="both"/>
              <w:rPr>
                <w:rFonts w:hint="eastAsia"/>
              </w:rPr>
            </w:pPr>
            <w:r>
              <w:rPr>
                <w:rFonts w:hint="eastAsia"/>
              </w:rPr>
              <w:t>大连市西岗区发展和改革 局</w:t>
            </w:r>
          </w:p>
        </w:tc>
        <w:tc>
          <w:tcPr>
            <w:tcW w:w="228" w:type="pct"/>
            <w:vAlign w:val="center"/>
          </w:tcPr>
          <w:p w14:paraId="6D74EFF2">
            <w:pPr>
              <w:jc w:val="both"/>
              <w:rPr>
                <w:rFonts w:hint="eastAsia"/>
                <w:lang w:val="en-US" w:eastAsia="zh-CN"/>
              </w:rPr>
            </w:pPr>
            <w:r>
              <w:rPr>
                <w:rFonts w:hint="eastAsia"/>
                <w:lang w:val="en-US" w:eastAsia="zh-CN"/>
              </w:rPr>
              <w:t>项目发展科</w:t>
            </w:r>
          </w:p>
        </w:tc>
        <w:tc>
          <w:tcPr>
            <w:tcW w:w="880" w:type="pct"/>
            <w:shd w:val="clear" w:color="auto" w:fill="auto"/>
            <w:vAlign w:val="center"/>
          </w:tcPr>
          <w:p w14:paraId="5CCC5B0B">
            <w:pPr>
              <w:jc w:val="both"/>
              <w:rPr>
                <w:rFonts w:hint="eastAsia"/>
              </w:rPr>
            </w:pPr>
          </w:p>
        </w:tc>
        <w:tc>
          <w:tcPr>
            <w:tcW w:w="689" w:type="pct"/>
            <w:shd w:val="clear" w:color="auto" w:fill="auto"/>
            <w:vAlign w:val="center"/>
          </w:tcPr>
          <w:p w14:paraId="649FA887">
            <w:pPr>
              <w:jc w:val="both"/>
              <w:rPr>
                <w:rFonts w:hint="eastAsia"/>
                <w:lang w:val="en-US" w:eastAsia="zh-CN"/>
              </w:rPr>
            </w:pPr>
            <w:r>
              <w:rPr>
                <w:rFonts w:hint="eastAsia"/>
                <w:lang w:val="en-US" w:eastAsia="zh-CN"/>
              </w:rPr>
              <w:t>《企业投资项目核准和备案管理条例》（2016年12月14日国务院令第673号）第三条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 【规范性文件】《国务院关于投资体制改革的决定》（国发〔2004〕20号）第二部分第（一）（二）：对于企业不使用政府投资建设的项目，一律不再实行审批制，区别不同情况实行核准制和备案制。其中，政府仅对重大项目和限制类项目从维护社会公共利益角度进行核准。</w:t>
            </w:r>
          </w:p>
        </w:tc>
        <w:tc>
          <w:tcPr>
            <w:tcW w:w="240" w:type="pct"/>
            <w:shd w:val="clear" w:color="auto" w:fill="auto"/>
            <w:vAlign w:val="center"/>
          </w:tcPr>
          <w:p w14:paraId="6783E464">
            <w:pPr>
              <w:jc w:val="both"/>
              <w:rPr>
                <w:rFonts w:hint="eastAsia"/>
                <w:lang w:val="en-US" w:eastAsia="zh-CN"/>
              </w:rPr>
            </w:pPr>
          </w:p>
        </w:tc>
        <w:tc>
          <w:tcPr>
            <w:tcW w:w="236" w:type="pct"/>
            <w:shd w:val="clear" w:color="auto" w:fill="auto"/>
            <w:vAlign w:val="center"/>
          </w:tcPr>
          <w:p w14:paraId="46063732">
            <w:pPr>
              <w:jc w:val="both"/>
              <w:rPr>
                <w:rFonts w:hint="eastAsia"/>
                <w:lang w:val="en-US" w:eastAsia="zh-CN"/>
              </w:rPr>
            </w:pPr>
          </w:p>
        </w:tc>
        <w:tc>
          <w:tcPr>
            <w:tcW w:w="853" w:type="pct"/>
            <w:shd w:val="clear" w:color="auto" w:fill="auto"/>
            <w:vAlign w:val="center"/>
          </w:tcPr>
          <w:p w14:paraId="581ED3F7">
            <w:pPr>
              <w:jc w:val="both"/>
              <w:rPr>
                <w:rFonts w:hint="eastAsia"/>
                <w:lang w:val="en-US" w:eastAsia="zh-CN"/>
              </w:rPr>
            </w:pPr>
            <w:r>
              <w:rPr>
                <w:rFonts w:hint="eastAsia"/>
                <w:lang w:val="en-US" w:eastAsia="zh-CN"/>
              </w:rPr>
              <w:t>《大连市企业投资项目核准和备案管理办法》（大政发〔2018〕8号)第三十六条 取得项目核准文件的项目，有下列情形之一的，项目单位应当及时以书面形式向原项目核准机关提出变更申请。原项目核准机关应当自受理申请之日起8个工作日内作出是否同意变更的书面决定：（一）建设地点发生变更的；（二）投资规模、建设规模、建设内容发生较大变化的；（三）项目变更可能对经济、社会、环境等产生重大不利影响的；（四）需要对项目核准文件所规定的内容进行调整的其他重大情形。</w:t>
            </w:r>
          </w:p>
        </w:tc>
        <w:tc>
          <w:tcPr>
            <w:tcW w:w="237" w:type="pct"/>
            <w:vAlign w:val="center"/>
          </w:tcPr>
          <w:p w14:paraId="4278C8B9">
            <w:pPr>
              <w:jc w:val="both"/>
              <w:rPr>
                <w:rFonts w:hint="eastAsia"/>
                <w:lang w:val="en-US" w:eastAsia="zh-CN"/>
              </w:rPr>
            </w:pPr>
            <w:r>
              <w:rPr>
                <w:rFonts w:hint="eastAsia"/>
                <w:lang w:val="en-US" w:eastAsia="zh-CN"/>
              </w:rPr>
              <w:t>企业法人,事业法人,社会组织法人</w:t>
            </w:r>
          </w:p>
        </w:tc>
        <w:tc>
          <w:tcPr>
            <w:tcW w:w="246" w:type="pct"/>
            <w:vAlign w:val="center"/>
          </w:tcPr>
          <w:p w14:paraId="285FE0F6">
            <w:pPr>
              <w:jc w:val="both"/>
              <w:rPr>
                <w:rFonts w:hint="eastAsia"/>
                <w:lang w:val="en-US" w:eastAsia="zh-CN"/>
              </w:rPr>
            </w:pPr>
            <w:r>
              <w:rPr>
                <w:rFonts w:hint="eastAsia"/>
                <w:lang w:val="en-US" w:eastAsia="zh-CN"/>
              </w:rPr>
              <w:t>8个工作日</w:t>
            </w:r>
          </w:p>
        </w:tc>
        <w:tc>
          <w:tcPr>
            <w:tcW w:w="299" w:type="pct"/>
            <w:vAlign w:val="center"/>
          </w:tcPr>
          <w:p w14:paraId="1CF1A963">
            <w:pPr>
              <w:jc w:val="both"/>
              <w:rPr>
                <w:rFonts w:hint="eastAsia"/>
                <w:lang w:val="en-US" w:eastAsia="zh-CN"/>
              </w:rPr>
            </w:pPr>
            <w:r>
              <w:rPr>
                <w:rFonts w:hint="eastAsia"/>
                <w:lang w:val="en-US" w:eastAsia="zh-CN"/>
              </w:rPr>
              <w:t>不收费</w:t>
            </w:r>
          </w:p>
        </w:tc>
        <w:tc>
          <w:tcPr>
            <w:tcW w:w="143" w:type="pct"/>
            <w:vAlign w:val="center"/>
          </w:tcPr>
          <w:p w14:paraId="0CE1E64E">
            <w:pPr>
              <w:jc w:val="both"/>
              <w:rPr>
                <w:rFonts w:hint="eastAsia"/>
              </w:rPr>
            </w:pPr>
          </w:p>
        </w:tc>
      </w:tr>
      <w:tr w14:paraId="5F7E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86" w:type="pct"/>
            <w:vAlign w:val="center"/>
          </w:tcPr>
          <w:p w14:paraId="72C396A1">
            <w:pPr>
              <w:ind w:firstLine="90" w:firstLineChars="50"/>
              <w:jc w:val="both"/>
              <w:rPr>
                <w:rFonts w:hint="default" w:eastAsia="仿宋_GB2312"/>
                <w:lang w:val="en-US" w:eastAsia="zh-CN"/>
              </w:rPr>
            </w:pPr>
            <w:r>
              <w:rPr>
                <w:rFonts w:hint="eastAsia"/>
                <w:lang w:val="en-US" w:eastAsia="zh-CN"/>
              </w:rPr>
              <w:t>10</w:t>
            </w:r>
          </w:p>
        </w:tc>
        <w:tc>
          <w:tcPr>
            <w:tcW w:w="279" w:type="pct"/>
            <w:vAlign w:val="center"/>
          </w:tcPr>
          <w:p w14:paraId="0916A39B">
            <w:pPr>
              <w:jc w:val="both"/>
            </w:pPr>
            <w:r>
              <w:rPr>
                <w:rFonts w:hint="eastAsia"/>
              </w:rPr>
              <w:t>对人防工程使用和维护管理情况进行监督检查</w:t>
            </w:r>
          </w:p>
        </w:tc>
        <w:tc>
          <w:tcPr>
            <w:tcW w:w="251" w:type="pct"/>
            <w:vAlign w:val="center"/>
          </w:tcPr>
          <w:p w14:paraId="692C1159">
            <w:pPr>
              <w:jc w:val="both"/>
            </w:pPr>
            <w:r>
              <w:rPr>
                <w:rFonts w:hint="eastAsia"/>
              </w:rPr>
              <w:t>行政检 查</w:t>
            </w:r>
          </w:p>
        </w:tc>
        <w:tc>
          <w:tcPr>
            <w:tcW w:w="228" w:type="pct"/>
            <w:vAlign w:val="center"/>
          </w:tcPr>
          <w:p w14:paraId="4FD2EB49">
            <w:pPr>
              <w:jc w:val="both"/>
            </w:pPr>
            <w:r>
              <w:rPr>
                <w:rFonts w:hint="eastAsia"/>
              </w:rPr>
              <w:t>大连市西岗区发展和改革 局</w:t>
            </w:r>
          </w:p>
        </w:tc>
        <w:tc>
          <w:tcPr>
            <w:tcW w:w="228" w:type="pct"/>
            <w:vAlign w:val="center"/>
          </w:tcPr>
          <w:p w14:paraId="31626394">
            <w:pPr>
              <w:jc w:val="both"/>
            </w:pPr>
            <w:r>
              <w:rPr>
                <w:rFonts w:hint="eastAsia"/>
              </w:rPr>
              <w:t>国防动员科（人防建设管理科）</w:t>
            </w:r>
          </w:p>
        </w:tc>
        <w:tc>
          <w:tcPr>
            <w:tcW w:w="880" w:type="pct"/>
            <w:shd w:val="clear" w:color="auto" w:fill="auto"/>
            <w:vAlign w:val="center"/>
          </w:tcPr>
          <w:p w14:paraId="4D46D5D5">
            <w:pPr>
              <w:jc w:val="both"/>
            </w:pPr>
            <w:r>
              <w:rPr>
                <w:rFonts w:hint="eastAsia"/>
              </w:rPr>
              <w:t>【法律】《中华人民共和国人民防空法》（1997年1月1日起施行）</w:t>
            </w:r>
          </w:p>
          <w:p w14:paraId="0B28EFB8">
            <w:pPr>
              <w:jc w:val="both"/>
            </w:pPr>
            <w:r>
              <w:rPr>
                <w:rFonts w:hint="eastAsia"/>
              </w:rPr>
              <w:t>第二十五条 人民防空主管部门对人民防空工程维护管理进行监督检查。</w:t>
            </w:r>
          </w:p>
          <w:p w14:paraId="4930AB83">
            <w:pPr>
              <w:jc w:val="left"/>
              <w:rPr>
                <w:rFonts w:hint="eastAsia"/>
              </w:rPr>
            </w:pPr>
            <w:r>
              <w:rPr>
                <w:rFonts w:hint="eastAsia"/>
              </w:rPr>
              <w:t xml:space="preserve">第四十九条 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                                                                                                                                                                                                                                                                                                                                                                                                                                                                                                                                                                                                                                                                                                                                                                                                                                                                                                                                                                                                                                                                                                                                                                                                                                                                                                                                                                                                                                                                                                                                                                                                                                                                                                                                                                                                                            </w:t>
            </w:r>
          </w:p>
          <w:p w14:paraId="730CA616">
            <w:pPr>
              <w:jc w:val="left"/>
            </w:pPr>
          </w:p>
        </w:tc>
        <w:tc>
          <w:tcPr>
            <w:tcW w:w="689" w:type="pct"/>
            <w:shd w:val="clear" w:color="auto" w:fill="auto"/>
            <w:vAlign w:val="center"/>
          </w:tcPr>
          <w:p w14:paraId="5627D86A">
            <w:pPr>
              <w:jc w:val="both"/>
            </w:pPr>
            <w:r>
              <w:rPr>
                <w:rFonts w:hint="eastAsia"/>
              </w:rPr>
              <w:br w:type="textWrapping"/>
            </w:r>
          </w:p>
        </w:tc>
        <w:tc>
          <w:tcPr>
            <w:tcW w:w="240" w:type="pct"/>
            <w:shd w:val="clear" w:color="auto" w:fill="auto"/>
            <w:vAlign w:val="center"/>
          </w:tcPr>
          <w:p w14:paraId="7C255A87">
            <w:pPr>
              <w:jc w:val="both"/>
            </w:pPr>
          </w:p>
        </w:tc>
        <w:tc>
          <w:tcPr>
            <w:tcW w:w="236" w:type="pct"/>
            <w:shd w:val="clear" w:color="auto" w:fill="auto"/>
            <w:vAlign w:val="center"/>
          </w:tcPr>
          <w:p w14:paraId="7134DFE7">
            <w:pPr>
              <w:jc w:val="both"/>
            </w:pPr>
          </w:p>
        </w:tc>
        <w:tc>
          <w:tcPr>
            <w:tcW w:w="853" w:type="pct"/>
            <w:shd w:val="clear" w:color="auto" w:fill="auto"/>
            <w:vAlign w:val="center"/>
          </w:tcPr>
          <w:p w14:paraId="49D1AE4D">
            <w:pPr>
              <w:jc w:val="both"/>
            </w:pPr>
          </w:p>
        </w:tc>
        <w:tc>
          <w:tcPr>
            <w:tcW w:w="237" w:type="pct"/>
            <w:vAlign w:val="center"/>
          </w:tcPr>
          <w:p w14:paraId="4500C897">
            <w:r>
              <w:rPr>
                <w:rFonts w:hint="eastAsia"/>
              </w:rPr>
              <w:t>公民、企业、机关、事业单位、其他组织</w:t>
            </w:r>
          </w:p>
        </w:tc>
        <w:tc>
          <w:tcPr>
            <w:tcW w:w="246" w:type="pct"/>
            <w:vAlign w:val="center"/>
          </w:tcPr>
          <w:p w14:paraId="18AC0609">
            <w:pPr>
              <w:jc w:val="both"/>
            </w:pPr>
            <w:r>
              <w:rPr>
                <w:rFonts w:hint="eastAsia"/>
              </w:rPr>
              <w:t>20日</w:t>
            </w:r>
          </w:p>
        </w:tc>
        <w:tc>
          <w:tcPr>
            <w:tcW w:w="299" w:type="pct"/>
            <w:vAlign w:val="center"/>
          </w:tcPr>
          <w:p w14:paraId="593EB203">
            <w:pPr>
              <w:jc w:val="both"/>
            </w:pPr>
            <w:r>
              <w:rPr>
                <w:rFonts w:hint="eastAsia"/>
              </w:rPr>
              <w:t>收费或不收费，与《全省行政事业性收费和政府性基金目录清单》收费标准保持一致</w:t>
            </w:r>
          </w:p>
        </w:tc>
        <w:tc>
          <w:tcPr>
            <w:tcW w:w="143" w:type="pct"/>
            <w:vAlign w:val="center"/>
          </w:tcPr>
          <w:p w14:paraId="461085FE"/>
        </w:tc>
      </w:tr>
      <w:tr w14:paraId="193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186" w:type="pct"/>
            <w:vAlign w:val="center"/>
          </w:tcPr>
          <w:p w14:paraId="68F2AFCC">
            <w:pPr>
              <w:ind w:firstLine="90" w:firstLineChars="50"/>
              <w:jc w:val="both"/>
              <w:rPr>
                <w:rFonts w:hint="default" w:eastAsia="仿宋_GB2312"/>
                <w:lang w:val="en-US" w:eastAsia="zh-CN"/>
              </w:rPr>
            </w:pPr>
            <w:r>
              <w:rPr>
                <w:rFonts w:hint="eastAsia"/>
                <w:lang w:val="en-US" w:eastAsia="zh-CN"/>
              </w:rPr>
              <w:t>11</w:t>
            </w:r>
          </w:p>
        </w:tc>
        <w:tc>
          <w:tcPr>
            <w:tcW w:w="279" w:type="pct"/>
            <w:vAlign w:val="center"/>
          </w:tcPr>
          <w:p w14:paraId="5ABBBA0F">
            <w:pPr>
              <w:jc w:val="both"/>
            </w:pPr>
            <w:r>
              <w:rPr>
                <w:rFonts w:hint="eastAsia"/>
              </w:rPr>
              <w:t>对防空警报设施维护管理情况进行监督检查</w:t>
            </w:r>
          </w:p>
        </w:tc>
        <w:tc>
          <w:tcPr>
            <w:tcW w:w="251" w:type="pct"/>
            <w:vAlign w:val="center"/>
          </w:tcPr>
          <w:p w14:paraId="5DE32D44">
            <w:pPr>
              <w:jc w:val="both"/>
            </w:pPr>
            <w:r>
              <w:rPr>
                <w:rFonts w:hint="eastAsia"/>
              </w:rPr>
              <w:t>行政检 查</w:t>
            </w:r>
          </w:p>
        </w:tc>
        <w:tc>
          <w:tcPr>
            <w:tcW w:w="228" w:type="pct"/>
            <w:vAlign w:val="center"/>
          </w:tcPr>
          <w:p w14:paraId="3750E651">
            <w:pPr>
              <w:jc w:val="both"/>
            </w:pPr>
            <w:r>
              <w:rPr>
                <w:rFonts w:hint="eastAsia"/>
              </w:rPr>
              <w:t>大连市西岗区发展和改革 局</w:t>
            </w:r>
          </w:p>
        </w:tc>
        <w:tc>
          <w:tcPr>
            <w:tcW w:w="228" w:type="pct"/>
            <w:vAlign w:val="center"/>
          </w:tcPr>
          <w:p w14:paraId="5A5F39F7">
            <w:pPr>
              <w:jc w:val="both"/>
            </w:pPr>
            <w:r>
              <w:rPr>
                <w:rFonts w:hint="eastAsia"/>
              </w:rPr>
              <w:t>国防动员科（人防建设管理科）</w:t>
            </w:r>
          </w:p>
        </w:tc>
        <w:tc>
          <w:tcPr>
            <w:tcW w:w="880" w:type="pct"/>
            <w:shd w:val="clear" w:color="auto" w:fill="auto"/>
            <w:vAlign w:val="center"/>
          </w:tcPr>
          <w:p w14:paraId="6639C740">
            <w:pPr>
              <w:jc w:val="both"/>
            </w:pPr>
            <w:r>
              <w:rPr>
                <w:rFonts w:hint="eastAsia"/>
              </w:rPr>
              <w:t>《中华人民共和国人民防空法》（主席令第七十八号）第三十五条“人民防空通信、警报设施必须保持良好使用状态。设置在有关单位的人民防空警报设施，由其所在单位维护管理，不得擅自拆除”。</w:t>
            </w:r>
          </w:p>
        </w:tc>
        <w:tc>
          <w:tcPr>
            <w:tcW w:w="689" w:type="pct"/>
            <w:shd w:val="clear" w:color="auto" w:fill="auto"/>
            <w:vAlign w:val="center"/>
          </w:tcPr>
          <w:p w14:paraId="175917A6">
            <w:pPr>
              <w:jc w:val="both"/>
            </w:pPr>
          </w:p>
        </w:tc>
        <w:tc>
          <w:tcPr>
            <w:tcW w:w="240" w:type="pct"/>
            <w:shd w:val="clear" w:color="auto" w:fill="auto"/>
            <w:vAlign w:val="center"/>
          </w:tcPr>
          <w:p w14:paraId="2C366C13">
            <w:pPr>
              <w:jc w:val="both"/>
            </w:pPr>
          </w:p>
        </w:tc>
        <w:tc>
          <w:tcPr>
            <w:tcW w:w="236" w:type="pct"/>
            <w:shd w:val="clear" w:color="auto" w:fill="auto"/>
            <w:vAlign w:val="center"/>
          </w:tcPr>
          <w:p w14:paraId="76C745F5">
            <w:pPr>
              <w:jc w:val="both"/>
            </w:pPr>
          </w:p>
        </w:tc>
        <w:tc>
          <w:tcPr>
            <w:tcW w:w="853" w:type="pct"/>
            <w:shd w:val="clear" w:color="auto" w:fill="auto"/>
            <w:vAlign w:val="center"/>
          </w:tcPr>
          <w:p w14:paraId="284F638E">
            <w:pPr>
              <w:jc w:val="both"/>
            </w:pPr>
          </w:p>
        </w:tc>
        <w:tc>
          <w:tcPr>
            <w:tcW w:w="237" w:type="pct"/>
            <w:vAlign w:val="center"/>
          </w:tcPr>
          <w:p w14:paraId="1201E84C">
            <w:r>
              <w:rPr>
                <w:rFonts w:hint="eastAsia"/>
              </w:rPr>
              <w:t>公民、企业、机关、事业单位、其他组织</w:t>
            </w:r>
          </w:p>
        </w:tc>
        <w:tc>
          <w:tcPr>
            <w:tcW w:w="246" w:type="pct"/>
            <w:vAlign w:val="center"/>
          </w:tcPr>
          <w:p w14:paraId="4E213A04">
            <w:pPr>
              <w:jc w:val="both"/>
            </w:pPr>
            <w:r>
              <w:rPr>
                <w:rFonts w:hint="eastAsia"/>
              </w:rPr>
              <w:t>20日</w:t>
            </w:r>
          </w:p>
        </w:tc>
        <w:tc>
          <w:tcPr>
            <w:tcW w:w="299" w:type="pct"/>
            <w:vAlign w:val="center"/>
          </w:tcPr>
          <w:p w14:paraId="2A837977">
            <w:pPr>
              <w:jc w:val="both"/>
            </w:pPr>
            <w:r>
              <w:rPr>
                <w:rFonts w:hint="eastAsia"/>
              </w:rPr>
              <w:t>收费或不收费，与《全省行政事业性收费和政府性基金目录清单》收费标准保持一致</w:t>
            </w:r>
          </w:p>
        </w:tc>
        <w:tc>
          <w:tcPr>
            <w:tcW w:w="143" w:type="pct"/>
            <w:vAlign w:val="center"/>
          </w:tcPr>
          <w:p w14:paraId="0B99E441"/>
        </w:tc>
      </w:tr>
      <w:tr w14:paraId="7ABA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3" w:hRule="atLeast"/>
          <w:jc w:val="center"/>
        </w:trPr>
        <w:tc>
          <w:tcPr>
            <w:tcW w:w="186" w:type="pct"/>
            <w:vAlign w:val="center"/>
          </w:tcPr>
          <w:p w14:paraId="64FB033B">
            <w:pPr>
              <w:ind w:firstLine="90" w:firstLineChars="50"/>
              <w:jc w:val="both"/>
              <w:rPr>
                <w:rFonts w:hint="default" w:eastAsia="仿宋_GB2312"/>
                <w:lang w:val="en-US" w:eastAsia="zh-CN"/>
              </w:rPr>
            </w:pPr>
            <w:r>
              <w:rPr>
                <w:rFonts w:hint="eastAsia"/>
                <w:lang w:val="en-US" w:eastAsia="zh-CN"/>
              </w:rPr>
              <w:t>12</w:t>
            </w:r>
          </w:p>
        </w:tc>
        <w:tc>
          <w:tcPr>
            <w:tcW w:w="279" w:type="pct"/>
            <w:vAlign w:val="center"/>
          </w:tcPr>
          <w:p w14:paraId="4F311787">
            <w:pPr>
              <w:jc w:val="both"/>
            </w:pPr>
            <w:r>
              <w:rPr>
                <w:rFonts w:hint="eastAsia"/>
              </w:rPr>
              <w:t>人防资产处置审批</w:t>
            </w:r>
          </w:p>
        </w:tc>
        <w:tc>
          <w:tcPr>
            <w:tcW w:w="251" w:type="pct"/>
            <w:vAlign w:val="center"/>
          </w:tcPr>
          <w:p w14:paraId="2F7DF5E3">
            <w:pPr>
              <w:jc w:val="both"/>
            </w:pPr>
          </w:p>
          <w:p w14:paraId="15E5BE11">
            <w:pPr>
              <w:jc w:val="both"/>
            </w:pPr>
            <w:r>
              <w:rPr>
                <w:rFonts w:hint="eastAsia"/>
              </w:rPr>
              <w:t>其他行政权 力</w:t>
            </w:r>
          </w:p>
        </w:tc>
        <w:tc>
          <w:tcPr>
            <w:tcW w:w="228" w:type="pct"/>
            <w:vAlign w:val="center"/>
          </w:tcPr>
          <w:p w14:paraId="2C9B1D5F">
            <w:pPr>
              <w:jc w:val="both"/>
            </w:pPr>
            <w:r>
              <w:rPr>
                <w:rFonts w:hint="eastAsia"/>
              </w:rPr>
              <w:t>大连市西岗区发展和改革 局</w:t>
            </w:r>
          </w:p>
        </w:tc>
        <w:tc>
          <w:tcPr>
            <w:tcW w:w="228" w:type="pct"/>
            <w:vAlign w:val="center"/>
          </w:tcPr>
          <w:p w14:paraId="07E0F8B5">
            <w:pPr>
              <w:jc w:val="both"/>
            </w:pPr>
            <w:r>
              <w:rPr>
                <w:rFonts w:hint="eastAsia"/>
              </w:rPr>
              <w:t>国防动员科（人防建设管理科）</w:t>
            </w:r>
          </w:p>
        </w:tc>
        <w:tc>
          <w:tcPr>
            <w:tcW w:w="880" w:type="pct"/>
            <w:shd w:val="clear" w:color="auto" w:fill="auto"/>
            <w:vAlign w:val="center"/>
          </w:tcPr>
          <w:p w14:paraId="27AD8E04">
            <w:pPr>
              <w:jc w:val="both"/>
            </w:pPr>
            <w:r>
              <w:rPr>
                <w:rFonts w:hint="eastAsia"/>
              </w:rPr>
              <w:t xml:space="preserve">【法律】 《中华人民共和国人民防空法》（1996年10月29日第八届全国人民代表大会常务委员会第二十二次会议通过，1996年10月29日中华人民共和国主席令第78号公布，自1997年1月1日起施行） 第二十八条：任何组织或者个人不得擅自拆除本法第二十一条规定的人民防空工程；确需拆除的，必须报经人民防空主管部门批准，并由拆除单位负责补建或者补偿。 </w:t>
            </w:r>
          </w:p>
        </w:tc>
        <w:tc>
          <w:tcPr>
            <w:tcW w:w="689" w:type="pct"/>
            <w:shd w:val="clear" w:color="auto" w:fill="auto"/>
            <w:vAlign w:val="center"/>
          </w:tcPr>
          <w:p w14:paraId="5C0CA8F6">
            <w:pPr>
              <w:jc w:val="both"/>
            </w:pPr>
          </w:p>
        </w:tc>
        <w:tc>
          <w:tcPr>
            <w:tcW w:w="240" w:type="pct"/>
            <w:shd w:val="clear" w:color="auto" w:fill="auto"/>
            <w:vAlign w:val="center"/>
          </w:tcPr>
          <w:p w14:paraId="129B63AE">
            <w:pPr>
              <w:jc w:val="both"/>
            </w:pPr>
          </w:p>
        </w:tc>
        <w:tc>
          <w:tcPr>
            <w:tcW w:w="236" w:type="pct"/>
            <w:shd w:val="clear" w:color="auto" w:fill="auto"/>
            <w:vAlign w:val="center"/>
          </w:tcPr>
          <w:p w14:paraId="2A2E5FC0">
            <w:pPr>
              <w:jc w:val="both"/>
            </w:pPr>
          </w:p>
        </w:tc>
        <w:tc>
          <w:tcPr>
            <w:tcW w:w="853" w:type="pct"/>
            <w:shd w:val="clear" w:color="auto" w:fill="auto"/>
            <w:vAlign w:val="center"/>
          </w:tcPr>
          <w:p w14:paraId="387F6D6F">
            <w:pPr>
              <w:jc w:val="both"/>
            </w:pPr>
            <w:r>
              <w:rPr>
                <w:rFonts w:hint="eastAsia"/>
              </w:rPr>
              <w:t>【规章】《关于印发&lt;人民防空国有资产管理规定&gt;的通知》（国人防办字[1998]第21号，1998年3月19日发布） 第三条 人防国有资产实行国家统一所有，政府分级管理，单位占有、使用的管理体制。人防工程、指挥、通信、警报设备设施等资产，由人防主管部门实行行业管理；人防部门及所属单位占有、使用的国有资产按国有资产管理部门的有关规定进行管理。 第二十八条：根据中华人民共和国人民防空委员会人防委字[1985]7号文件和国家人防办公室[1993]人防办字第162号文件规定精神，人防工程价值在500万元（含）以上的人防资产转让、报损、报废，必须报国家人防主管部门审批，并报国家国有资产管理部门备案。上述价值以下的，由各省、自治区、直辖市人防主管部门审批，并报国家人防主管部门和同级国有资产管理部门备案。</w:t>
            </w:r>
          </w:p>
        </w:tc>
        <w:tc>
          <w:tcPr>
            <w:tcW w:w="237" w:type="pct"/>
            <w:vAlign w:val="center"/>
          </w:tcPr>
          <w:p w14:paraId="11F48283">
            <w:r>
              <w:rPr>
                <w:rFonts w:hint="eastAsia"/>
              </w:rPr>
              <w:t>公民、企业、机关、事业单位、其他组织</w:t>
            </w:r>
          </w:p>
        </w:tc>
        <w:tc>
          <w:tcPr>
            <w:tcW w:w="246" w:type="pct"/>
            <w:vAlign w:val="center"/>
          </w:tcPr>
          <w:p w14:paraId="66E87E47">
            <w:pPr>
              <w:jc w:val="both"/>
            </w:pPr>
            <w:r>
              <w:rPr>
                <w:rFonts w:hint="eastAsia"/>
              </w:rPr>
              <w:t>20日</w:t>
            </w:r>
          </w:p>
        </w:tc>
        <w:tc>
          <w:tcPr>
            <w:tcW w:w="299" w:type="pct"/>
            <w:vAlign w:val="center"/>
          </w:tcPr>
          <w:p w14:paraId="3D7ACB6B">
            <w:pPr>
              <w:jc w:val="both"/>
            </w:pPr>
            <w:r>
              <w:rPr>
                <w:rFonts w:hint="eastAsia"/>
              </w:rPr>
              <w:t>收费或不收费，与《全省行政事业性收费和政府性基金目录清单》收费标准保持一致</w:t>
            </w:r>
          </w:p>
        </w:tc>
        <w:tc>
          <w:tcPr>
            <w:tcW w:w="143" w:type="pct"/>
            <w:vAlign w:val="center"/>
          </w:tcPr>
          <w:p w14:paraId="4288F86E"/>
        </w:tc>
      </w:tr>
    </w:tbl>
    <w:p w14:paraId="3CEADD0D">
      <w:r>
        <w:rPr>
          <w:rFonts w:hint="eastAsia"/>
        </w:rPr>
        <w:t xml:space="preserve">                                                                     </w:t>
      </w:r>
    </w:p>
    <w:sectPr>
      <w:footerReference r:id="rId4" w:type="first"/>
      <w:footerReference r:id="rId3" w:type="default"/>
      <w:pgSz w:w="16840" w:h="11907" w:orient="landscape"/>
      <w:pgMar w:top="1418" w:right="1134" w:bottom="1418" w:left="1134" w:header="964" w:footer="1531" w:gutter="0"/>
      <w:pgNumType w:start="1"/>
      <w:cols w:space="720" w:num="1"/>
      <w:titlePg/>
      <w:docGrid w:type="lines" w:linePitch="621" w:charSpace="-2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0A48FF-4F2B-47C7-8283-38090589DA84}"/>
  </w:font>
  <w:font w:name="仿宋_GB2312">
    <w:panose1 w:val="02010609030101010101"/>
    <w:charset w:val="86"/>
    <w:family w:val="modern"/>
    <w:pitch w:val="default"/>
    <w:sig w:usb0="00000001" w:usb1="080E0000" w:usb2="00000000" w:usb3="00000000" w:csb0="00040000" w:csb1="00000000"/>
    <w:embedRegular r:id="rId2" w:fontKey="{B2AA4FDF-7295-47DC-9C98-059F975164B5}"/>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1D75">
    <w:pPr>
      <w:pStyle w:val="2"/>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9F0DB5F">
                <w:pPr>
                  <w:pStyle w:val="2"/>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1421">
    <w:pPr>
      <w:pStyle w:val="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14:paraId="0C41B1F3">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IyMmQxZWRkZjZhMDdmODUwZGM0MmQ4ZjMzNDU2MjQifQ=="/>
  </w:docVars>
  <w:rsids>
    <w:rsidRoot w:val="002214A3"/>
    <w:rsid w:val="002214A3"/>
    <w:rsid w:val="009E4BDF"/>
    <w:rsid w:val="00CE6B98"/>
    <w:rsid w:val="117327C1"/>
    <w:rsid w:val="13C9081F"/>
    <w:rsid w:val="15393438"/>
    <w:rsid w:val="20A0096B"/>
    <w:rsid w:val="357A0D2D"/>
    <w:rsid w:val="3EF6560C"/>
    <w:rsid w:val="42C817D4"/>
    <w:rsid w:val="45775AD2"/>
    <w:rsid w:val="50804528"/>
    <w:rsid w:val="579624E4"/>
    <w:rsid w:val="57DC2750"/>
    <w:rsid w:val="5FEF55AE"/>
    <w:rsid w:val="611574B7"/>
    <w:rsid w:val="66A1038D"/>
    <w:rsid w:val="694B7E72"/>
    <w:rsid w:val="6FDF1127"/>
    <w:rsid w:val="776D6C63"/>
    <w:rsid w:val="7BCE5A52"/>
    <w:rsid w:val="7BE14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jc w:val="center"/>
    </w:pPr>
    <w:rPr>
      <w:rFonts w:ascii="仿宋_GB2312" w:eastAsia="仿宋_GB2312" w:hAnsiTheme="minorHAnsi" w:cstheme="minorBidi"/>
      <w:kern w:val="2"/>
      <w:sz w:val="18"/>
      <w:szCs w:val="18"/>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jc w:val="left"/>
    </w:p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5660</Words>
  <Characters>5871</Characters>
  <Lines>17</Lines>
  <Paragraphs>7</Paragraphs>
  <TotalTime>23</TotalTime>
  <ScaleCrop>false</ScaleCrop>
  <LinksUpToDate>false</LinksUpToDate>
  <CharactersWithSpaces>7773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2023-06-26T02:29:00Z</dcterms:created>
  <dc:creator>lenovo-1</dc:creator>
  <cp:lastModifiedBy>阿姝</cp:lastModifiedBy>
  <cp:lastPrinted>2024-07-29T07:50:00Z</cp:lastPrinted>
  <dcterms:modified xsi:type="dcterms:W3CDTF">2024-07-31T00:50:42Z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4CE65B9A55B1496DB799BE2AC50ACBF9_13</vt:lpwstr>
  </property>
</Properties>
</file>