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2F1" w:rsidRPr="00E95453" w:rsidRDefault="006E22F1" w:rsidP="00D250EE"/>
    <w:p w:rsidR="006E22F1" w:rsidRPr="00E95453" w:rsidRDefault="00E6057D" w:rsidP="00D250EE">
      <w:pPr>
        <w:pStyle w:val="a6"/>
      </w:pPr>
      <w:r w:rsidRPr="00E95453">
        <w:rPr>
          <w:rFonts w:hint="eastAsia"/>
        </w:rPr>
        <w:t>西岗区八一路街道办事处</w:t>
      </w:r>
      <w:r w:rsidR="00A874BE" w:rsidRPr="00E95453">
        <w:rPr>
          <w:rFonts w:hint="eastAsia"/>
        </w:rPr>
        <w:t>行政执法事项清单（</w:t>
      </w:r>
      <w:r w:rsidR="00A874BE" w:rsidRPr="00E95453">
        <w:rPr>
          <w:rFonts w:hint="eastAsia"/>
        </w:rPr>
        <w:t>2024</w:t>
      </w:r>
      <w:r w:rsidR="00A874BE" w:rsidRPr="00E95453">
        <w:rPr>
          <w:rFonts w:hint="eastAsia"/>
        </w:rPr>
        <w:t>年版）</w:t>
      </w:r>
    </w:p>
    <w:p w:rsidR="006E22F1" w:rsidRDefault="00A874BE" w:rsidP="00D250EE">
      <w:pPr>
        <w:rPr>
          <w:rFonts w:ascii="方正小标宋简体" w:eastAsia="方正小标宋简体"/>
        </w:rPr>
      </w:pPr>
      <w:r>
        <w:rPr>
          <w:rFonts w:hint="eastAsia"/>
        </w:rPr>
        <w:t>填报单位：（公章）</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811"/>
        <w:gridCol w:w="732"/>
        <w:gridCol w:w="662"/>
        <w:gridCol w:w="662"/>
        <w:gridCol w:w="3108"/>
        <w:gridCol w:w="850"/>
        <w:gridCol w:w="1559"/>
        <w:gridCol w:w="1277"/>
        <w:gridCol w:w="1625"/>
        <w:gridCol w:w="688"/>
        <w:gridCol w:w="392"/>
        <w:gridCol w:w="1190"/>
        <w:gridCol w:w="415"/>
      </w:tblGrid>
      <w:tr w:rsidR="006E22F1" w:rsidRPr="00E95453" w:rsidTr="004377BF">
        <w:trPr>
          <w:trHeight w:val="633"/>
          <w:jc w:val="center"/>
        </w:trPr>
        <w:tc>
          <w:tcPr>
            <w:tcW w:w="186" w:type="pct"/>
            <w:vMerge w:val="restart"/>
            <w:shd w:val="clear" w:color="auto" w:fill="auto"/>
            <w:vAlign w:val="center"/>
          </w:tcPr>
          <w:p w:rsidR="006E22F1" w:rsidRPr="00E95453" w:rsidRDefault="00A874BE" w:rsidP="00D250EE">
            <w:r w:rsidRPr="00E95453">
              <w:rPr>
                <w:rFonts w:hint="eastAsia"/>
              </w:rPr>
              <w:t>序号</w:t>
            </w:r>
          </w:p>
        </w:tc>
        <w:tc>
          <w:tcPr>
            <w:tcW w:w="279" w:type="pct"/>
            <w:vMerge w:val="restart"/>
            <w:shd w:val="clear" w:color="auto" w:fill="auto"/>
            <w:vAlign w:val="center"/>
          </w:tcPr>
          <w:p w:rsidR="006E22F1" w:rsidRPr="00E95453" w:rsidRDefault="00A874BE" w:rsidP="00D250EE">
            <w:r w:rsidRPr="00E95453">
              <w:rPr>
                <w:rFonts w:hint="eastAsia"/>
              </w:rPr>
              <w:t>项目</w:t>
            </w:r>
            <w:r w:rsidRPr="00E95453">
              <w:rPr>
                <w:rFonts w:hint="eastAsia"/>
              </w:rPr>
              <w:br/>
              <w:t>名称</w:t>
            </w:r>
          </w:p>
        </w:tc>
        <w:tc>
          <w:tcPr>
            <w:tcW w:w="252" w:type="pct"/>
            <w:vMerge w:val="restart"/>
            <w:shd w:val="clear" w:color="auto" w:fill="auto"/>
            <w:vAlign w:val="center"/>
          </w:tcPr>
          <w:p w:rsidR="006E22F1" w:rsidRPr="00E95453" w:rsidRDefault="00A874BE" w:rsidP="00D250EE">
            <w:r w:rsidRPr="00E95453">
              <w:rPr>
                <w:rFonts w:hint="eastAsia"/>
              </w:rPr>
              <w:t>执法类别</w:t>
            </w:r>
          </w:p>
        </w:tc>
        <w:tc>
          <w:tcPr>
            <w:tcW w:w="228" w:type="pct"/>
            <w:vMerge w:val="restart"/>
            <w:shd w:val="clear" w:color="auto" w:fill="auto"/>
            <w:vAlign w:val="center"/>
          </w:tcPr>
          <w:p w:rsidR="006E22F1" w:rsidRPr="00E95453" w:rsidRDefault="00A874BE" w:rsidP="00D250EE">
            <w:r w:rsidRPr="00E95453">
              <w:rPr>
                <w:rFonts w:hint="eastAsia"/>
              </w:rPr>
              <w:t>执法主体</w:t>
            </w:r>
          </w:p>
        </w:tc>
        <w:tc>
          <w:tcPr>
            <w:tcW w:w="228" w:type="pct"/>
            <w:vMerge w:val="restart"/>
            <w:shd w:val="clear" w:color="auto" w:fill="auto"/>
            <w:vAlign w:val="center"/>
          </w:tcPr>
          <w:p w:rsidR="006E22F1" w:rsidRPr="00E95453" w:rsidRDefault="00A874BE" w:rsidP="00D250EE">
            <w:r w:rsidRPr="00E95453">
              <w:rPr>
                <w:rFonts w:hint="eastAsia"/>
              </w:rPr>
              <w:t>承办</w:t>
            </w:r>
            <w:r w:rsidRPr="00E95453">
              <w:rPr>
                <w:rFonts w:hint="eastAsia"/>
              </w:rPr>
              <w:br/>
              <w:t>机构</w:t>
            </w:r>
          </w:p>
        </w:tc>
        <w:tc>
          <w:tcPr>
            <w:tcW w:w="2901" w:type="pct"/>
            <w:gridSpan w:val="5"/>
            <w:shd w:val="clear" w:color="auto" w:fill="auto"/>
            <w:vAlign w:val="center"/>
          </w:tcPr>
          <w:p w:rsidR="006E22F1" w:rsidRPr="00E95453" w:rsidRDefault="00A874BE" w:rsidP="00D250EE">
            <w:r w:rsidRPr="00E95453">
              <w:rPr>
                <w:rFonts w:hint="eastAsia"/>
              </w:rPr>
              <w:t>执法依据</w:t>
            </w:r>
          </w:p>
        </w:tc>
        <w:tc>
          <w:tcPr>
            <w:tcW w:w="237" w:type="pct"/>
            <w:vMerge w:val="restart"/>
            <w:shd w:val="clear" w:color="auto" w:fill="auto"/>
            <w:vAlign w:val="center"/>
          </w:tcPr>
          <w:p w:rsidR="006E22F1" w:rsidRPr="00E95453" w:rsidRDefault="00A874BE" w:rsidP="00D250EE">
            <w:r w:rsidRPr="00E95453">
              <w:rPr>
                <w:rFonts w:hint="eastAsia"/>
              </w:rPr>
              <w:t>实施</w:t>
            </w:r>
            <w:r w:rsidRPr="00E95453">
              <w:rPr>
                <w:rFonts w:hint="eastAsia"/>
              </w:rPr>
              <w:br/>
              <w:t>对象</w:t>
            </w:r>
          </w:p>
        </w:tc>
        <w:tc>
          <w:tcPr>
            <w:tcW w:w="135" w:type="pct"/>
            <w:vMerge w:val="restart"/>
            <w:shd w:val="clear" w:color="auto" w:fill="auto"/>
            <w:vAlign w:val="center"/>
          </w:tcPr>
          <w:p w:rsidR="006E22F1" w:rsidRPr="00E95453" w:rsidRDefault="00A874BE" w:rsidP="00D250EE">
            <w:r w:rsidRPr="00E95453">
              <w:rPr>
                <w:rFonts w:hint="eastAsia"/>
              </w:rPr>
              <w:t>办理</w:t>
            </w:r>
            <w:r w:rsidRPr="00E95453">
              <w:rPr>
                <w:rFonts w:hint="eastAsia"/>
              </w:rPr>
              <w:br/>
              <w:t>时限</w:t>
            </w:r>
          </w:p>
        </w:tc>
        <w:tc>
          <w:tcPr>
            <w:tcW w:w="410" w:type="pct"/>
            <w:vMerge w:val="restart"/>
            <w:shd w:val="clear" w:color="auto" w:fill="auto"/>
            <w:vAlign w:val="center"/>
          </w:tcPr>
          <w:p w:rsidR="006E22F1" w:rsidRPr="00E95453" w:rsidRDefault="00A874BE" w:rsidP="00D250EE">
            <w:r w:rsidRPr="00E95453">
              <w:rPr>
                <w:rFonts w:hint="eastAsia"/>
              </w:rPr>
              <w:t>收费依</w:t>
            </w:r>
            <w:r w:rsidRPr="00E95453">
              <w:rPr>
                <w:rFonts w:hint="eastAsia"/>
              </w:rPr>
              <w:br/>
              <w:t>据标准</w:t>
            </w:r>
          </w:p>
        </w:tc>
        <w:tc>
          <w:tcPr>
            <w:tcW w:w="143" w:type="pct"/>
            <w:vMerge w:val="restart"/>
            <w:shd w:val="clear" w:color="auto" w:fill="auto"/>
            <w:vAlign w:val="center"/>
          </w:tcPr>
          <w:p w:rsidR="006E22F1" w:rsidRPr="00E95453" w:rsidRDefault="00A874BE" w:rsidP="00D250EE">
            <w:r w:rsidRPr="00E95453">
              <w:rPr>
                <w:rFonts w:hint="eastAsia"/>
              </w:rPr>
              <w:t>备注</w:t>
            </w:r>
          </w:p>
        </w:tc>
      </w:tr>
      <w:tr w:rsidR="006E22F1" w:rsidRPr="00E95453" w:rsidTr="004377BF">
        <w:trPr>
          <w:trHeight w:val="842"/>
          <w:jc w:val="center"/>
        </w:trPr>
        <w:tc>
          <w:tcPr>
            <w:tcW w:w="186" w:type="pct"/>
            <w:vMerge/>
            <w:vAlign w:val="center"/>
          </w:tcPr>
          <w:p w:rsidR="006E22F1" w:rsidRPr="00E95453" w:rsidRDefault="006E22F1" w:rsidP="00D250EE"/>
        </w:tc>
        <w:tc>
          <w:tcPr>
            <w:tcW w:w="279" w:type="pct"/>
            <w:vMerge/>
            <w:vAlign w:val="center"/>
          </w:tcPr>
          <w:p w:rsidR="006E22F1" w:rsidRPr="00E95453" w:rsidRDefault="006E22F1" w:rsidP="00D250EE"/>
        </w:tc>
        <w:tc>
          <w:tcPr>
            <w:tcW w:w="252" w:type="pct"/>
            <w:vMerge/>
            <w:vAlign w:val="center"/>
          </w:tcPr>
          <w:p w:rsidR="006E22F1" w:rsidRPr="00E95453" w:rsidRDefault="006E22F1" w:rsidP="00D250EE"/>
        </w:tc>
        <w:tc>
          <w:tcPr>
            <w:tcW w:w="228" w:type="pct"/>
            <w:vMerge/>
            <w:vAlign w:val="center"/>
          </w:tcPr>
          <w:p w:rsidR="006E22F1" w:rsidRPr="00E95453" w:rsidRDefault="006E22F1" w:rsidP="00D250EE"/>
        </w:tc>
        <w:tc>
          <w:tcPr>
            <w:tcW w:w="228" w:type="pct"/>
            <w:vMerge/>
            <w:vAlign w:val="center"/>
          </w:tcPr>
          <w:p w:rsidR="006E22F1" w:rsidRPr="00E95453" w:rsidRDefault="006E22F1" w:rsidP="00D250EE"/>
        </w:tc>
        <w:tc>
          <w:tcPr>
            <w:tcW w:w="1071" w:type="pct"/>
            <w:shd w:val="clear" w:color="auto" w:fill="auto"/>
            <w:vAlign w:val="center"/>
          </w:tcPr>
          <w:p w:rsidR="006E22F1" w:rsidRPr="00E95453" w:rsidRDefault="00A874BE" w:rsidP="00D250EE">
            <w:r w:rsidRPr="00E95453">
              <w:rPr>
                <w:rFonts w:hint="eastAsia"/>
              </w:rPr>
              <w:t>法律</w:t>
            </w:r>
          </w:p>
        </w:tc>
        <w:tc>
          <w:tcPr>
            <w:tcW w:w="293" w:type="pct"/>
            <w:shd w:val="clear" w:color="auto" w:fill="auto"/>
            <w:vAlign w:val="center"/>
          </w:tcPr>
          <w:p w:rsidR="006E22F1" w:rsidRPr="00E95453" w:rsidRDefault="00A874BE" w:rsidP="00D250EE">
            <w:r w:rsidRPr="00E95453">
              <w:rPr>
                <w:rFonts w:hint="eastAsia"/>
              </w:rPr>
              <w:t>行政</w:t>
            </w:r>
            <w:r w:rsidRPr="00E95453">
              <w:rPr>
                <w:rFonts w:hint="eastAsia"/>
              </w:rPr>
              <w:br/>
            </w:r>
            <w:proofErr w:type="gramStart"/>
            <w:r w:rsidRPr="00E95453">
              <w:rPr>
                <w:rFonts w:hint="eastAsia"/>
              </w:rPr>
              <w:t>法规</w:t>
            </w:r>
            <w:proofErr w:type="gramEnd"/>
          </w:p>
        </w:tc>
        <w:tc>
          <w:tcPr>
            <w:tcW w:w="537" w:type="pct"/>
            <w:shd w:val="clear" w:color="auto" w:fill="auto"/>
            <w:vAlign w:val="center"/>
          </w:tcPr>
          <w:p w:rsidR="006E22F1" w:rsidRPr="00E95453" w:rsidRDefault="00A874BE" w:rsidP="00D250EE">
            <w:r w:rsidRPr="00E95453">
              <w:rPr>
                <w:rFonts w:hint="eastAsia"/>
              </w:rPr>
              <w:t>地方</w:t>
            </w:r>
            <w:r w:rsidRPr="00E95453">
              <w:rPr>
                <w:rFonts w:hint="eastAsia"/>
              </w:rPr>
              <w:br/>
              <w:t>性法规</w:t>
            </w:r>
          </w:p>
        </w:tc>
        <w:tc>
          <w:tcPr>
            <w:tcW w:w="440" w:type="pct"/>
            <w:shd w:val="clear" w:color="auto" w:fill="auto"/>
            <w:vAlign w:val="center"/>
          </w:tcPr>
          <w:p w:rsidR="006E22F1" w:rsidRPr="00E95453" w:rsidRDefault="00A874BE" w:rsidP="00D250EE">
            <w:r w:rsidRPr="00E95453">
              <w:rPr>
                <w:rFonts w:hint="eastAsia"/>
              </w:rPr>
              <w:t>部委</w:t>
            </w:r>
            <w:r w:rsidRPr="00E95453">
              <w:rPr>
                <w:rFonts w:hint="eastAsia"/>
              </w:rPr>
              <w:br/>
              <w:t>规章</w:t>
            </w:r>
          </w:p>
        </w:tc>
        <w:tc>
          <w:tcPr>
            <w:tcW w:w="560" w:type="pct"/>
            <w:shd w:val="clear" w:color="auto" w:fill="auto"/>
            <w:vAlign w:val="center"/>
          </w:tcPr>
          <w:p w:rsidR="006E22F1" w:rsidRPr="00E95453" w:rsidRDefault="00A874BE" w:rsidP="00D250EE">
            <w:r w:rsidRPr="00E95453">
              <w:rPr>
                <w:rFonts w:hint="eastAsia"/>
              </w:rPr>
              <w:t>政府</w:t>
            </w:r>
            <w:r w:rsidRPr="00E95453">
              <w:rPr>
                <w:rFonts w:hint="eastAsia"/>
              </w:rPr>
              <w:br/>
              <w:t>规章</w:t>
            </w:r>
          </w:p>
        </w:tc>
        <w:tc>
          <w:tcPr>
            <w:tcW w:w="237" w:type="pct"/>
            <w:vMerge/>
            <w:vAlign w:val="center"/>
          </w:tcPr>
          <w:p w:rsidR="006E22F1" w:rsidRPr="00E95453" w:rsidRDefault="006E22F1" w:rsidP="00D250EE"/>
        </w:tc>
        <w:tc>
          <w:tcPr>
            <w:tcW w:w="135" w:type="pct"/>
            <w:vMerge/>
            <w:vAlign w:val="center"/>
          </w:tcPr>
          <w:p w:rsidR="006E22F1" w:rsidRPr="00E95453" w:rsidRDefault="006E22F1" w:rsidP="00D250EE"/>
        </w:tc>
        <w:tc>
          <w:tcPr>
            <w:tcW w:w="410" w:type="pct"/>
            <w:vMerge/>
            <w:vAlign w:val="center"/>
          </w:tcPr>
          <w:p w:rsidR="006E22F1" w:rsidRPr="00E95453" w:rsidRDefault="006E22F1" w:rsidP="00D250EE"/>
        </w:tc>
        <w:tc>
          <w:tcPr>
            <w:tcW w:w="143" w:type="pct"/>
            <w:vMerge/>
            <w:vAlign w:val="center"/>
          </w:tcPr>
          <w:p w:rsidR="006E22F1" w:rsidRPr="00E95453" w:rsidRDefault="006E22F1" w:rsidP="00D250EE"/>
        </w:tc>
      </w:tr>
      <w:tr w:rsidR="00C57AAD" w:rsidRPr="00E95453" w:rsidTr="004377BF">
        <w:trPr>
          <w:trHeight w:val="5467"/>
          <w:jc w:val="center"/>
        </w:trPr>
        <w:tc>
          <w:tcPr>
            <w:tcW w:w="186" w:type="pct"/>
            <w:vAlign w:val="center"/>
          </w:tcPr>
          <w:p w:rsidR="00C57AAD" w:rsidRPr="00E95453" w:rsidRDefault="00C57AAD" w:rsidP="00D250EE">
            <w:r w:rsidRPr="00E95453">
              <w:rPr>
                <w:rFonts w:hint="eastAsia"/>
              </w:rPr>
              <w:t>1</w:t>
            </w:r>
          </w:p>
        </w:tc>
        <w:tc>
          <w:tcPr>
            <w:tcW w:w="279" w:type="pct"/>
            <w:vAlign w:val="center"/>
          </w:tcPr>
          <w:p w:rsidR="00C57AAD" w:rsidRPr="00E95453" w:rsidRDefault="00C57AAD" w:rsidP="00D250EE">
            <w:pPr>
              <w:rPr>
                <w:rFonts w:hAnsi="宋体" w:cs="宋体"/>
                <w:kern w:val="0"/>
              </w:rPr>
            </w:pPr>
            <w:r w:rsidRPr="00E95453">
              <w:rPr>
                <w:rFonts w:hint="eastAsia"/>
              </w:rPr>
              <w:t>适龄男性公民兵役登记</w:t>
            </w:r>
          </w:p>
        </w:tc>
        <w:tc>
          <w:tcPr>
            <w:tcW w:w="252" w:type="pct"/>
            <w:vAlign w:val="center"/>
          </w:tcPr>
          <w:p w:rsidR="00C57AAD" w:rsidRPr="00E95453" w:rsidRDefault="00C57AAD" w:rsidP="00D250EE">
            <w:r w:rsidRPr="00E95453">
              <w:rPr>
                <w:rFonts w:hint="eastAsia"/>
              </w:rPr>
              <w:t>行政</w:t>
            </w:r>
            <w:r w:rsidRPr="00E95453">
              <w:rPr>
                <w:rFonts w:hint="eastAsia"/>
              </w:rPr>
              <w:br/>
              <w:t>确认</w:t>
            </w:r>
          </w:p>
        </w:tc>
        <w:tc>
          <w:tcPr>
            <w:tcW w:w="228" w:type="pct"/>
            <w:vAlign w:val="center"/>
          </w:tcPr>
          <w:p w:rsidR="00C57AAD" w:rsidRPr="00E95453" w:rsidRDefault="00C57AAD" w:rsidP="00D250EE">
            <w:r w:rsidRPr="00E95453">
              <w:rPr>
                <w:rFonts w:hint="eastAsia"/>
              </w:rPr>
              <w:t>八一路街道街道办事处</w:t>
            </w:r>
          </w:p>
        </w:tc>
        <w:tc>
          <w:tcPr>
            <w:tcW w:w="228" w:type="pct"/>
            <w:vAlign w:val="center"/>
          </w:tcPr>
          <w:p w:rsidR="00C57AAD" w:rsidRPr="00E95453" w:rsidRDefault="00C57AAD" w:rsidP="00D250EE">
            <w:r w:rsidRPr="00E95453">
              <w:rPr>
                <w:rFonts w:hint="eastAsia"/>
              </w:rPr>
              <w:t>八一路街道人民武装部</w:t>
            </w:r>
          </w:p>
        </w:tc>
        <w:tc>
          <w:tcPr>
            <w:tcW w:w="1071" w:type="pct"/>
            <w:shd w:val="clear" w:color="auto" w:fill="auto"/>
            <w:vAlign w:val="center"/>
          </w:tcPr>
          <w:p w:rsidR="00C57AAD" w:rsidRPr="00E95453" w:rsidRDefault="00C57AAD" w:rsidP="00D250EE">
            <w:r w:rsidRPr="00E95453">
              <w:rPr>
                <w:rFonts w:hint="eastAsia"/>
              </w:rPr>
              <w:t>《中华人民共和国兵役法》第十五条第一款：机关、团体、企业事业组织和乡、民族乡、镇的人民政府，应当根据县、自治县、不设区的市、市辖区人民政府兵役机关的安排，负责组织本单位和本行政区域的适龄男性公民进行初次兵役登记。第十八条第一款：县、自治县、不设区的市、市辖区人民政府兵役机关每年组织兵役登记信息核验，会同有关部门对公民兵役登记情况进行查验，确保兵役登记及时，信息准确完整。</w:t>
            </w:r>
          </w:p>
        </w:tc>
        <w:tc>
          <w:tcPr>
            <w:tcW w:w="293" w:type="pct"/>
            <w:shd w:val="clear" w:color="auto" w:fill="auto"/>
            <w:vAlign w:val="center"/>
          </w:tcPr>
          <w:p w:rsidR="00C57AAD" w:rsidRPr="00E95453" w:rsidRDefault="00C57AAD" w:rsidP="00D250EE"/>
        </w:tc>
        <w:tc>
          <w:tcPr>
            <w:tcW w:w="537" w:type="pct"/>
            <w:shd w:val="clear" w:color="auto" w:fill="auto"/>
            <w:vAlign w:val="center"/>
          </w:tcPr>
          <w:p w:rsidR="00C57AAD" w:rsidRPr="00E95453" w:rsidRDefault="00C57AAD" w:rsidP="00D250EE"/>
        </w:tc>
        <w:tc>
          <w:tcPr>
            <w:tcW w:w="440" w:type="pct"/>
            <w:shd w:val="clear" w:color="auto" w:fill="auto"/>
            <w:vAlign w:val="center"/>
          </w:tcPr>
          <w:p w:rsidR="00C57AAD" w:rsidRPr="00E95453" w:rsidRDefault="00C57AAD" w:rsidP="00D250EE"/>
        </w:tc>
        <w:tc>
          <w:tcPr>
            <w:tcW w:w="560" w:type="pct"/>
            <w:shd w:val="clear" w:color="auto" w:fill="auto"/>
            <w:vAlign w:val="center"/>
          </w:tcPr>
          <w:p w:rsidR="00C57AAD" w:rsidRPr="00E95453" w:rsidRDefault="00C57AAD" w:rsidP="00D250EE"/>
        </w:tc>
        <w:tc>
          <w:tcPr>
            <w:tcW w:w="237" w:type="pct"/>
            <w:vAlign w:val="center"/>
          </w:tcPr>
          <w:p w:rsidR="00C57AAD" w:rsidRPr="00E95453" w:rsidRDefault="00C57AAD" w:rsidP="00D250EE">
            <w:pPr>
              <w:rPr>
                <w:rFonts w:hAnsi="宋体" w:cs="宋体"/>
                <w:kern w:val="0"/>
              </w:rPr>
            </w:pPr>
            <w:r w:rsidRPr="00E95453">
              <w:rPr>
                <w:rFonts w:hint="eastAsia"/>
              </w:rPr>
              <w:t>满18周岁男性公民</w:t>
            </w:r>
          </w:p>
        </w:tc>
        <w:tc>
          <w:tcPr>
            <w:tcW w:w="135" w:type="pct"/>
            <w:vAlign w:val="center"/>
          </w:tcPr>
          <w:p w:rsidR="00C57AAD" w:rsidRPr="00E95453" w:rsidRDefault="00C57AAD" w:rsidP="00D250EE">
            <w:r w:rsidRPr="00E95453">
              <w:rPr>
                <w:rFonts w:hint="eastAsia"/>
              </w:rPr>
              <w:t>无</w:t>
            </w:r>
          </w:p>
        </w:tc>
        <w:tc>
          <w:tcPr>
            <w:tcW w:w="410" w:type="pct"/>
            <w:vAlign w:val="center"/>
          </w:tcPr>
          <w:p w:rsidR="00C57AAD" w:rsidRPr="00E95453" w:rsidRDefault="00C57AAD" w:rsidP="00D250EE">
            <w:r w:rsidRPr="00E95453">
              <w:rPr>
                <w:rFonts w:hint="eastAsia"/>
              </w:rPr>
              <w:t>不收费</w:t>
            </w:r>
          </w:p>
        </w:tc>
        <w:tc>
          <w:tcPr>
            <w:tcW w:w="143" w:type="pct"/>
            <w:vAlign w:val="center"/>
          </w:tcPr>
          <w:p w:rsidR="00C57AAD" w:rsidRPr="00E95453" w:rsidRDefault="00C57AAD" w:rsidP="00D250EE"/>
        </w:tc>
      </w:tr>
      <w:tr w:rsidR="00C57AAD" w:rsidRPr="00E95453" w:rsidTr="004377BF">
        <w:trPr>
          <w:trHeight w:val="7781"/>
          <w:jc w:val="center"/>
        </w:trPr>
        <w:tc>
          <w:tcPr>
            <w:tcW w:w="186" w:type="pct"/>
            <w:vAlign w:val="center"/>
          </w:tcPr>
          <w:p w:rsidR="00C57AAD" w:rsidRPr="00E95453" w:rsidRDefault="00C57AAD" w:rsidP="00D250EE">
            <w:r w:rsidRPr="00E95453">
              <w:rPr>
                <w:rFonts w:hint="eastAsia"/>
              </w:rPr>
              <w:lastRenderedPageBreak/>
              <w:t>2</w:t>
            </w:r>
          </w:p>
        </w:tc>
        <w:tc>
          <w:tcPr>
            <w:tcW w:w="279" w:type="pct"/>
            <w:vAlign w:val="center"/>
          </w:tcPr>
          <w:p w:rsidR="00C57AAD" w:rsidRPr="00E95453" w:rsidRDefault="00C57AAD" w:rsidP="00D250EE">
            <w:pPr>
              <w:rPr>
                <w:rFonts w:hAnsi="宋体" w:cs="宋体"/>
                <w:kern w:val="0"/>
              </w:rPr>
            </w:pPr>
            <w:r w:rsidRPr="00E95453">
              <w:rPr>
                <w:rFonts w:hint="eastAsia"/>
              </w:rPr>
              <w:t>生育登记</w:t>
            </w:r>
          </w:p>
        </w:tc>
        <w:tc>
          <w:tcPr>
            <w:tcW w:w="252" w:type="pct"/>
            <w:vAlign w:val="center"/>
          </w:tcPr>
          <w:p w:rsidR="00C57AAD" w:rsidRPr="00E95453" w:rsidRDefault="00C57AAD" w:rsidP="00D250EE">
            <w:r w:rsidRPr="00E95453">
              <w:rPr>
                <w:rFonts w:hint="eastAsia"/>
              </w:rPr>
              <w:t>行政确认</w:t>
            </w:r>
          </w:p>
        </w:tc>
        <w:tc>
          <w:tcPr>
            <w:tcW w:w="228" w:type="pct"/>
            <w:vAlign w:val="center"/>
          </w:tcPr>
          <w:p w:rsidR="00C57AAD" w:rsidRPr="00E95453" w:rsidRDefault="00C57AAD" w:rsidP="00D250EE">
            <w:r w:rsidRPr="00E95453">
              <w:rPr>
                <w:rFonts w:hint="eastAsia"/>
              </w:rPr>
              <w:t>八一路街道街道办事处</w:t>
            </w:r>
          </w:p>
        </w:tc>
        <w:tc>
          <w:tcPr>
            <w:tcW w:w="228" w:type="pct"/>
            <w:vAlign w:val="center"/>
          </w:tcPr>
          <w:p w:rsidR="00C57AAD" w:rsidRPr="00E95453" w:rsidRDefault="00C57AAD" w:rsidP="00D250EE">
            <w:r w:rsidRPr="00E95453">
              <w:rPr>
                <w:rFonts w:hint="eastAsia"/>
              </w:rPr>
              <w:t>社会事务办公室</w:t>
            </w:r>
          </w:p>
        </w:tc>
        <w:tc>
          <w:tcPr>
            <w:tcW w:w="1071" w:type="pct"/>
            <w:shd w:val="clear" w:color="auto" w:fill="auto"/>
            <w:vAlign w:val="center"/>
          </w:tcPr>
          <w:p w:rsidR="00C57AAD" w:rsidRPr="00E95453" w:rsidRDefault="00C57AAD" w:rsidP="00D250EE">
            <w:r w:rsidRPr="00E95453">
              <w:rPr>
                <w:rFonts w:hint="eastAsia"/>
              </w:rPr>
              <w:t>《中华人民共和国人口与计划生育法》（中华人民共和国主席令第96号）第十条　县级以上各级人民政府根据人口发展规划，制定人口与计划生育实施方案并组织实施。县级以上各级人民政府卫生健康主管部门负责实施人口与计划生育实施方案的日常工作。乡、民族乡、镇的人民政府和城市街道办事处负责本管辖区域内的人口与计划生育工作，贯彻落实人口与计划生育实施方案。</w:t>
            </w:r>
          </w:p>
        </w:tc>
        <w:tc>
          <w:tcPr>
            <w:tcW w:w="293" w:type="pct"/>
            <w:shd w:val="clear" w:color="auto" w:fill="auto"/>
            <w:vAlign w:val="center"/>
          </w:tcPr>
          <w:p w:rsidR="00C57AAD" w:rsidRPr="00E95453" w:rsidRDefault="00C57AAD" w:rsidP="00D250EE"/>
        </w:tc>
        <w:tc>
          <w:tcPr>
            <w:tcW w:w="537" w:type="pct"/>
            <w:shd w:val="clear" w:color="auto" w:fill="auto"/>
            <w:vAlign w:val="center"/>
          </w:tcPr>
          <w:p w:rsidR="00C57AAD" w:rsidRPr="00E95453" w:rsidRDefault="00C57AAD" w:rsidP="00D250EE"/>
        </w:tc>
        <w:tc>
          <w:tcPr>
            <w:tcW w:w="440" w:type="pct"/>
            <w:shd w:val="clear" w:color="auto" w:fill="auto"/>
            <w:vAlign w:val="center"/>
          </w:tcPr>
          <w:p w:rsidR="00C57AAD" w:rsidRPr="00E95453" w:rsidRDefault="00C57AAD" w:rsidP="00D250EE">
            <w:r w:rsidRPr="00E95453">
              <w:rPr>
                <w:rFonts w:hint="eastAsia"/>
              </w:rPr>
              <w:t>《国家卫生健康委办公厅关于完善生育登记制度的指导意见》：“二、着力精简登记事项（一）完善登记流程。夫妻生育子女的，实行生育登记。夫妻在生育前进行生育登记，也可在生育后补登。夫妻可在一方户籍地、现居住地的乡镇（街道）卫生健康工作机构办理生育登记。”</w:t>
            </w:r>
          </w:p>
        </w:tc>
        <w:tc>
          <w:tcPr>
            <w:tcW w:w="560" w:type="pct"/>
            <w:shd w:val="clear" w:color="auto" w:fill="auto"/>
            <w:vAlign w:val="center"/>
          </w:tcPr>
          <w:p w:rsidR="00C57AAD" w:rsidRPr="00E95453" w:rsidRDefault="00C57AAD" w:rsidP="00D250EE"/>
        </w:tc>
        <w:tc>
          <w:tcPr>
            <w:tcW w:w="237" w:type="pct"/>
            <w:vAlign w:val="center"/>
          </w:tcPr>
          <w:p w:rsidR="00C57AAD" w:rsidRPr="00E95453" w:rsidRDefault="00C57AAD" w:rsidP="00D250EE">
            <w:r w:rsidRPr="00E95453">
              <w:rPr>
                <w:rFonts w:hint="eastAsia"/>
              </w:rPr>
              <w:t>符合法定生育条件生育子女的夫妻</w:t>
            </w:r>
          </w:p>
        </w:tc>
        <w:tc>
          <w:tcPr>
            <w:tcW w:w="135" w:type="pct"/>
            <w:vAlign w:val="center"/>
          </w:tcPr>
          <w:p w:rsidR="00C57AAD" w:rsidRPr="00E95453" w:rsidRDefault="00C57AAD" w:rsidP="00D250EE">
            <w:r w:rsidRPr="00E95453">
              <w:rPr>
                <w:rFonts w:hint="eastAsia"/>
              </w:rPr>
              <w:t>5个工作日</w:t>
            </w:r>
          </w:p>
        </w:tc>
        <w:tc>
          <w:tcPr>
            <w:tcW w:w="410" w:type="pct"/>
            <w:vAlign w:val="center"/>
          </w:tcPr>
          <w:p w:rsidR="00C57AAD" w:rsidRPr="00E95453" w:rsidRDefault="00C57AAD" w:rsidP="00D250EE">
            <w:r w:rsidRPr="00E95453">
              <w:rPr>
                <w:rFonts w:hint="eastAsia"/>
              </w:rPr>
              <w:t>不收费</w:t>
            </w:r>
          </w:p>
        </w:tc>
        <w:tc>
          <w:tcPr>
            <w:tcW w:w="143" w:type="pct"/>
            <w:vAlign w:val="center"/>
          </w:tcPr>
          <w:p w:rsidR="00C57AAD" w:rsidRPr="00E95453" w:rsidRDefault="00C57AAD" w:rsidP="00D250EE"/>
        </w:tc>
      </w:tr>
      <w:tr w:rsidR="004377BF" w:rsidRPr="00E95453" w:rsidTr="004377BF">
        <w:trPr>
          <w:trHeight w:val="7497"/>
          <w:jc w:val="center"/>
        </w:trPr>
        <w:tc>
          <w:tcPr>
            <w:tcW w:w="186" w:type="pct"/>
            <w:vAlign w:val="center"/>
          </w:tcPr>
          <w:p w:rsidR="004377BF" w:rsidRPr="00E95453" w:rsidRDefault="004377BF" w:rsidP="00D250EE">
            <w:r w:rsidRPr="00E95453">
              <w:rPr>
                <w:rFonts w:hint="eastAsia"/>
              </w:rPr>
              <w:lastRenderedPageBreak/>
              <w:t>3</w:t>
            </w:r>
          </w:p>
        </w:tc>
        <w:tc>
          <w:tcPr>
            <w:tcW w:w="279" w:type="pct"/>
            <w:vAlign w:val="center"/>
          </w:tcPr>
          <w:p w:rsidR="004377BF" w:rsidRPr="00E95453" w:rsidRDefault="004377BF" w:rsidP="00D250EE">
            <w:pPr>
              <w:rPr>
                <w:rFonts w:hAnsi="宋体" w:cs="宋体"/>
                <w:kern w:val="0"/>
              </w:rPr>
            </w:pPr>
            <w:r w:rsidRPr="00E95453">
              <w:rPr>
                <w:rFonts w:hint="eastAsia"/>
              </w:rPr>
              <w:t>对本行政区域内生产经营单位安全生产状况的监督检查</w:t>
            </w:r>
          </w:p>
        </w:tc>
        <w:tc>
          <w:tcPr>
            <w:tcW w:w="252" w:type="pct"/>
            <w:vAlign w:val="center"/>
          </w:tcPr>
          <w:p w:rsidR="004377BF" w:rsidRPr="00E95453" w:rsidRDefault="004377BF" w:rsidP="00D250EE">
            <w:r w:rsidRPr="00E95453">
              <w:rPr>
                <w:rFonts w:hint="eastAsia"/>
              </w:rPr>
              <w:t>行政检查</w:t>
            </w:r>
          </w:p>
        </w:tc>
        <w:tc>
          <w:tcPr>
            <w:tcW w:w="228" w:type="pct"/>
            <w:vAlign w:val="center"/>
          </w:tcPr>
          <w:p w:rsidR="004377BF" w:rsidRPr="00E95453" w:rsidRDefault="004377BF" w:rsidP="00D250EE">
            <w:r w:rsidRPr="00E95453">
              <w:rPr>
                <w:rFonts w:hint="eastAsia"/>
              </w:rPr>
              <w:t>八一路街道办事处</w:t>
            </w:r>
          </w:p>
        </w:tc>
        <w:tc>
          <w:tcPr>
            <w:tcW w:w="228" w:type="pct"/>
            <w:vAlign w:val="center"/>
          </w:tcPr>
          <w:p w:rsidR="004377BF" w:rsidRPr="00E95453" w:rsidRDefault="004377BF" w:rsidP="00D250EE">
            <w:r w:rsidRPr="00E95453">
              <w:rPr>
                <w:rFonts w:hint="eastAsia"/>
              </w:rPr>
              <w:t>综合行政执法管理办公室</w:t>
            </w:r>
          </w:p>
        </w:tc>
        <w:tc>
          <w:tcPr>
            <w:tcW w:w="1071" w:type="pct"/>
            <w:shd w:val="clear" w:color="auto" w:fill="auto"/>
            <w:vAlign w:val="center"/>
          </w:tcPr>
          <w:p w:rsidR="004377BF" w:rsidRPr="00E95453" w:rsidRDefault="004377BF" w:rsidP="00D250EE">
            <w:r w:rsidRPr="00E95453">
              <w:rPr>
                <w:rFonts w:hint="eastAsia"/>
              </w:rPr>
              <w:t>《中华人民共和国安全生产法》第九条 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c>
          <w:tcPr>
            <w:tcW w:w="293" w:type="pct"/>
            <w:shd w:val="clear" w:color="auto" w:fill="auto"/>
            <w:vAlign w:val="center"/>
          </w:tcPr>
          <w:p w:rsidR="004377BF" w:rsidRPr="00E95453" w:rsidRDefault="004377BF" w:rsidP="00D250EE">
            <w:r w:rsidRPr="00E95453">
              <w:rPr>
                <w:rFonts w:hint="eastAsia"/>
              </w:rPr>
              <w:br/>
            </w:r>
          </w:p>
        </w:tc>
        <w:tc>
          <w:tcPr>
            <w:tcW w:w="537" w:type="pct"/>
            <w:shd w:val="clear" w:color="auto" w:fill="auto"/>
            <w:vAlign w:val="center"/>
          </w:tcPr>
          <w:p w:rsidR="004377BF" w:rsidRPr="00E95453" w:rsidRDefault="004377BF" w:rsidP="00D250EE">
            <w:r w:rsidRPr="00E95453">
              <w:rPr>
                <w:rFonts w:hint="eastAsia"/>
              </w:rPr>
              <w:t>《辽宁省安全生产条例》第七条第一款 省、市、县应急管理部门依法对本行政区域内的安全生产工作实施综合监督管理，指导协调、监督检查、巡查考核本行政区域内人民政府有关部门和下级人民政府的安全生产工作。第五款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tc>
        <w:tc>
          <w:tcPr>
            <w:tcW w:w="440" w:type="pct"/>
            <w:shd w:val="clear" w:color="auto" w:fill="auto"/>
            <w:vAlign w:val="center"/>
          </w:tcPr>
          <w:p w:rsidR="004377BF" w:rsidRPr="00E95453" w:rsidRDefault="004377BF" w:rsidP="00D250EE"/>
        </w:tc>
        <w:tc>
          <w:tcPr>
            <w:tcW w:w="560" w:type="pct"/>
            <w:shd w:val="clear" w:color="auto" w:fill="auto"/>
            <w:vAlign w:val="center"/>
          </w:tcPr>
          <w:p w:rsidR="004377BF" w:rsidRPr="00E95453" w:rsidRDefault="004377BF" w:rsidP="00D250EE">
            <w:r w:rsidRPr="00E95453">
              <w:rPr>
                <w:rFonts w:hint="eastAsia"/>
              </w:rPr>
              <w:t>《安全生产事故隐患排查治理暂行规定》第五条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237" w:type="pct"/>
            <w:vAlign w:val="center"/>
          </w:tcPr>
          <w:p w:rsidR="004377BF" w:rsidRPr="00E95453" w:rsidRDefault="004377BF" w:rsidP="00D250EE">
            <w:r w:rsidRPr="00E95453">
              <w:rPr>
                <w:rFonts w:hint="eastAsia"/>
              </w:rPr>
              <w:t>本辖区域内生产经营单位</w:t>
            </w:r>
          </w:p>
        </w:tc>
        <w:tc>
          <w:tcPr>
            <w:tcW w:w="135" w:type="pct"/>
            <w:vAlign w:val="center"/>
          </w:tcPr>
          <w:p w:rsidR="004377BF" w:rsidRPr="00E95453" w:rsidRDefault="004377BF" w:rsidP="00D250EE">
            <w:r w:rsidRPr="00E95453">
              <w:rPr>
                <w:rFonts w:hint="eastAsia"/>
              </w:rPr>
              <w:t>无</w:t>
            </w:r>
          </w:p>
        </w:tc>
        <w:tc>
          <w:tcPr>
            <w:tcW w:w="410" w:type="pct"/>
            <w:vAlign w:val="center"/>
          </w:tcPr>
          <w:p w:rsidR="004377BF" w:rsidRPr="00E95453" w:rsidRDefault="004377BF" w:rsidP="00D250EE">
            <w:r w:rsidRPr="00E95453">
              <w:rPr>
                <w:rFonts w:hint="eastAsia"/>
              </w:rPr>
              <w:t>不收费</w:t>
            </w:r>
          </w:p>
        </w:tc>
        <w:tc>
          <w:tcPr>
            <w:tcW w:w="143" w:type="pct"/>
            <w:vAlign w:val="center"/>
          </w:tcPr>
          <w:p w:rsidR="004377BF" w:rsidRPr="00E95453" w:rsidRDefault="004377BF" w:rsidP="00D250EE"/>
        </w:tc>
      </w:tr>
      <w:tr w:rsidR="004377BF" w:rsidRPr="00E95453" w:rsidTr="004377BF">
        <w:trPr>
          <w:trHeight w:val="8631"/>
          <w:jc w:val="center"/>
        </w:trPr>
        <w:tc>
          <w:tcPr>
            <w:tcW w:w="186" w:type="pct"/>
            <w:vAlign w:val="center"/>
          </w:tcPr>
          <w:p w:rsidR="004377BF" w:rsidRPr="00E95453" w:rsidRDefault="004377BF" w:rsidP="00D250EE">
            <w:r w:rsidRPr="00E95453">
              <w:rPr>
                <w:rFonts w:hint="eastAsia"/>
              </w:rPr>
              <w:lastRenderedPageBreak/>
              <w:t>4</w:t>
            </w:r>
          </w:p>
        </w:tc>
        <w:tc>
          <w:tcPr>
            <w:tcW w:w="279" w:type="pct"/>
            <w:vAlign w:val="center"/>
          </w:tcPr>
          <w:p w:rsidR="004377BF" w:rsidRPr="00E95453" w:rsidRDefault="004377BF" w:rsidP="00D250EE">
            <w:pPr>
              <w:rPr>
                <w:rFonts w:hAnsi="宋体" w:cs="宋体"/>
                <w:kern w:val="0"/>
              </w:rPr>
            </w:pPr>
            <w:r w:rsidRPr="00E95453">
              <w:rPr>
                <w:rFonts w:hint="eastAsia"/>
              </w:rPr>
              <w:t>对消防安全的检查</w:t>
            </w:r>
          </w:p>
        </w:tc>
        <w:tc>
          <w:tcPr>
            <w:tcW w:w="252" w:type="pct"/>
            <w:vAlign w:val="center"/>
          </w:tcPr>
          <w:p w:rsidR="004377BF" w:rsidRPr="00E95453" w:rsidRDefault="004377BF" w:rsidP="00D250EE">
            <w:r w:rsidRPr="00E95453">
              <w:rPr>
                <w:rFonts w:hint="eastAsia"/>
              </w:rPr>
              <w:t>行政检查</w:t>
            </w:r>
          </w:p>
        </w:tc>
        <w:tc>
          <w:tcPr>
            <w:tcW w:w="228" w:type="pct"/>
            <w:vAlign w:val="center"/>
          </w:tcPr>
          <w:p w:rsidR="004377BF" w:rsidRPr="00E95453" w:rsidRDefault="004377BF" w:rsidP="00D250EE">
            <w:r w:rsidRPr="00E95453">
              <w:rPr>
                <w:rFonts w:hint="eastAsia"/>
              </w:rPr>
              <w:t>八一路街道办事处</w:t>
            </w:r>
          </w:p>
        </w:tc>
        <w:tc>
          <w:tcPr>
            <w:tcW w:w="228" w:type="pct"/>
            <w:vAlign w:val="center"/>
          </w:tcPr>
          <w:p w:rsidR="004377BF" w:rsidRPr="00E95453" w:rsidRDefault="004377BF" w:rsidP="00D250EE">
            <w:r w:rsidRPr="00E95453">
              <w:rPr>
                <w:rFonts w:hint="eastAsia"/>
              </w:rPr>
              <w:t>综合行政执法管理办公室</w:t>
            </w:r>
          </w:p>
        </w:tc>
        <w:tc>
          <w:tcPr>
            <w:tcW w:w="1071" w:type="pct"/>
            <w:shd w:val="clear" w:color="auto" w:fill="auto"/>
            <w:vAlign w:val="center"/>
          </w:tcPr>
          <w:p w:rsidR="004377BF" w:rsidRPr="00E95453" w:rsidRDefault="004377BF" w:rsidP="00D250EE">
            <w:r w:rsidRPr="00E95453">
              <w:rPr>
                <w:rFonts w:hint="eastAsia"/>
              </w:rPr>
              <w:t>《中华人民共和国消防法》第二十二条 第二十二条生产、储存、装卸易燃易爆危险品的工厂、仓库和专用车站、码头的设置，应当符合消防技术标准。易燃易爆气体和液体的充装站、供应站、调压站，应当设置在符合消防安全要求的位置，并符合防火防爆要求。已经设置的生产、储存、装卸易燃易爆危险品的工厂、仓库和专用车站、码头，易燃易爆气体和液体的充装站、供应站、调压站，不再符合前款规定的，地方人民政府应当组织、协调有关部门、单位限期解决，消除安全隐患。第三十一条 在农业收获季节、森林和草原防火期间、重大节假日期间以及火灾多发季节，地方各级人民政府应当组织开展有针对性的消防宣传教育，采取防火措施，进行消防安全检查。第三十二条 乡镇人民政府、城市街道办事处应当指导、支持和帮助村民委员会、居民委员会开展群众性的消防工作。村民委员会、居民委员会应当确定消防安全管理人，组织制定防火安全公约，进行防火安全检查。</w:t>
            </w:r>
          </w:p>
        </w:tc>
        <w:tc>
          <w:tcPr>
            <w:tcW w:w="293" w:type="pct"/>
            <w:shd w:val="clear" w:color="auto" w:fill="auto"/>
            <w:vAlign w:val="center"/>
          </w:tcPr>
          <w:p w:rsidR="004377BF" w:rsidRPr="00E95453" w:rsidRDefault="004377BF" w:rsidP="00D250EE"/>
        </w:tc>
        <w:tc>
          <w:tcPr>
            <w:tcW w:w="537" w:type="pct"/>
            <w:shd w:val="clear" w:color="auto" w:fill="auto"/>
            <w:vAlign w:val="center"/>
          </w:tcPr>
          <w:p w:rsidR="004377BF" w:rsidRPr="00E95453" w:rsidRDefault="004377BF" w:rsidP="00D250EE">
            <w:r w:rsidRPr="00E95453">
              <w:rPr>
                <w:rFonts w:hint="eastAsia"/>
              </w:rPr>
              <w:t>《辽宁省消防条例》（2022年新修订，11月9日起施行）第十二条 乡镇人民政府、街道办事处应当依法履行下列消防安全职责:(</w:t>
            </w:r>
            <w:proofErr w:type="gramStart"/>
            <w:r w:rsidRPr="00E95453">
              <w:rPr>
                <w:rFonts w:hint="eastAsia"/>
              </w:rPr>
              <w:t>一</w:t>
            </w:r>
            <w:proofErr w:type="gramEnd"/>
            <w:r w:rsidRPr="00E95453">
              <w:rPr>
                <w:rFonts w:hint="eastAsia"/>
              </w:rPr>
              <w:t>)明确有关机构或者人员负责消防工作，保障消防工作所需经费;(二)组织开展消防安全检查，组织开展综合应急演练;(三)开展日常性消防安全宣传教育;(四)协助灭火救援和火灾事故调查工作;(五)指导、支持、帮助村(居)民委员会开展群众性消防工作。村(居)民委员会应当开展群众性消防工作，确定消防安全管理人，组织制定防火安全公约，协助开展消防宣传教育，进行防火安全检查。</w:t>
            </w:r>
          </w:p>
        </w:tc>
        <w:tc>
          <w:tcPr>
            <w:tcW w:w="440" w:type="pct"/>
            <w:shd w:val="clear" w:color="auto" w:fill="auto"/>
            <w:vAlign w:val="center"/>
          </w:tcPr>
          <w:p w:rsidR="004377BF" w:rsidRPr="00E95453" w:rsidRDefault="004377BF" w:rsidP="00D250EE"/>
        </w:tc>
        <w:tc>
          <w:tcPr>
            <w:tcW w:w="560" w:type="pct"/>
            <w:shd w:val="clear" w:color="auto" w:fill="auto"/>
            <w:vAlign w:val="center"/>
          </w:tcPr>
          <w:p w:rsidR="004377BF" w:rsidRPr="00E95453" w:rsidRDefault="004377BF" w:rsidP="00D250EE"/>
        </w:tc>
        <w:tc>
          <w:tcPr>
            <w:tcW w:w="237" w:type="pct"/>
            <w:vAlign w:val="center"/>
          </w:tcPr>
          <w:p w:rsidR="004377BF" w:rsidRPr="00E95453" w:rsidRDefault="004377BF" w:rsidP="00D250EE">
            <w:pPr>
              <w:rPr>
                <w:rFonts w:hAnsi="宋体" w:cs="宋体"/>
                <w:kern w:val="0"/>
              </w:rPr>
            </w:pPr>
            <w:r w:rsidRPr="00E95453">
              <w:rPr>
                <w:rFonts w:hint="eastAsia"/>
              </w:rPr>
              <w:t>《国务院办公厅关于印发消防安全责任制实施办法的通知》</w:t>
            </w:r>
          </w:p>
        </w:tc>
        <w:tc>
          <w:tcPr>
            <w:tcW w:w="135" w:type="pct"/>
            <w:vAlign w:val="center"/>
          </w:tcPr>
          <w:p w:rsidR="004377BF" w:rsidRPr="00E95453" w:rsidRDefault="004377BF" w:rsidP="00D250EE">
            <w:r w:rsidRPr="00E95453">
              <w:rPr>
                <w:rFonts w:hint="eastAsia"/>
              </w:rPr>
              <w:t>本辖区域内生产经营单位</w:t>
            </w:r>
          </w:p>
        </w:tc>
        <w:tc>
          <w:tcPr>
            <w:tcW w:w="410" w:type="pct"/>
            <w:vAlign w:val="center"/>
          </w:tcPr>
          <w:p w:rsidR="004377BF" w:rsidRPr="00E95453" w:rsidRDefault="004377BF" w:rsidP="00D250EE">
            <w:r w:rsidRPr="00E95453">
              <w:rPr>
                <w:rFonts w:hint="eastAsia"/>
              </w:rPr>
              <w:t>无</w:t>
            </w:r>
          </w:p>
        </w:tc>
        <w:tc>
          <w:tcPr>
            <w:tcW w:w="143" w:type="pct"/>
            <w:vAlign w:val="center"/>
          </w:tcPr>
          <w:p w:rsidR="004377BF" w:rsidRPr="00E95453" w:rsidRDefault="004377BF" w:rsidP="00D250EE"/>
        </w:tc>
      </w:tr>
      <w:tr w:rsidR="00775A78" w:rsidRPr="00E95453" w:rsidTr="004377BF">
        <w:trPr>
          <w:trHeight w:val="4667"/>
          <w:jc w:val="center"/>
        </w:trPr>
        <w:tc>
          <w:tcPr>
            <w:tcW w:w="186" w:type="pct"/>
            <w:vAlign w:val="center"/>
          </w:tcPr>
          <w:p w:rsidR="00775A78" w:rsidRPr="00E95453" w:rsidRDefault="00775A78" w:rsidP="00D250EE">
            <w:r w:rsidRPr="00E95453">
              <w:rPr>
                <w:rFonts w:hint="eastAsia"/>
              </w:rPr>
              <w:lastRenderedPageBreak/>
              <w:t>5</w:t>
            </w:r>
          </w:p>
        </w:tc>
        <w:tc>
          <w:tcPr>
            <w:tcW w:w="279" w:type="pct"/>
            <w:vAlign w:val="center"/>
          </w:tcPr>
          <w:p w:rsidR="00775A78" w:rsidRPr="00775A78" w:rsidRDefault="00775A78" w:rsidP="00D250EE">
            <w:r w:rsidRPr="00775A78">
              <w:rPr>
                <w:rFonts w:hint="eastAsia"/>
              </w:rPr>
              <w:t>对本辖区</w:t>
            </w:r>
            <w:proofErr w:type="gramStart"/>
            <w:r w:rsidRPr="00775A78">
              <w:rPr>
                <w:rFonts w:hint="eastAsia"/>
              </w:rPr>
              <w:t>内责任</w:t>
            </w:r>
            <w:proofErr w:type="gramEnd"/>
            <w:r w:rsidRPr="00775A78">
              <w:rPr>
                <w:rFonts w:hint="eastAsia"/>
              </w:rPr>
              <w:t>单位和个人的城市市容和环境卫生工作的监督检查</w:t>
            </w:r>
          </w:p>
        </w:tc>
        <w:tc>
          <w:tcPr>
            <w:tcW w:w="252" w:type="pct"/>
            <w:vAlign w:val="center"/>
          </w:tcPr>
          <w:p w:rsidR="00775A78" w:rsidRPr="00775A78" w:rsidRDefault="00775A78" w:rsidP="00D250EE">
            <w:r w:rsidRPr="00775A78">
              <w:rPr>
                <w:rFonts w:hint="eastAsia"/>
              </w:rPr>
              <w:t>行政检查</w:t>
            </w:r>
          </w:p>
        </w:tc>
        <w:tc>
          <w:tcPr>
            <w:tcW w:w="228" w:type="pct"/>
            <w:vAlign w:val="center"/>
          </w:tcPr>
          <w:p w:rsidR="00775A78" w:rsidRPr="00775A78" w:rsidRDefault="00775A78" w:rsidP="00D250EE">
            <w:r w:rsidRPr="00775A78">
              <w:rPr>
                <w:rFonts w:hint="eastAsia"/>
              </w:rPr>
              <w:t>八一路街道办事处</w:t>
            </w:r>
          </w:p>
        </w:tc>
        <w:tc>
          <w:tcPr>
            <w:tcW w:w="228" w:type="pct"/>
            <w:vAlign w:val="center"/>
          </w:tcPr>
          <w:p w:rsidR="00775A78" w:rsidRPr="00775A78" w:rsidRDefault="00775A78" w:rsidP="00D250EE">
            <w:r w:rsidRPr="00775A78">
              <w:rPr>
                <w:rFonts w:hint="eastAsia"/>
              </w:rPr>
              <w:t>城市管理办公室</w:t>
            </w:r>
          </w:p>
        </w:tc>
        <w:tc>
          <w:tcPr>
            <w:tcW w:w="1071" w:type="pct"/>
            <w:shd w:val="clear" w:color="auto" w:fill="auto"/>
            <w:vAlign w:val="center"/>
          </w:tcPr>
          <w:p w:rsidR="00775A78" w:rsidRPr="00E95453" w:rsidRDefault="00775A78" w:rsidP="00D250EE"/>
        </w:tc>
        <w:tc>
          <w:tcPr>
            <w:tcW w:w="293" w:type="pct"/>
            <w:shd w:val="clear" w:color="auto" w:fill="auto"/>
            <w:vAlign w:val="center"/>
          </w:tcPr>
          <w:p w:rsidR="00775A78" w:rsidRPr="00E95453" w:rsidRDefault="00775A78" w:rsidP="00D250EE"/>
        </w:tc>
        <w:tc>
          <w:tcPr>
            <w:tcW w:w="537" w:type="pct"/>
            <w:shd w:val="clear" w:color="auto" w:fill="auto"/>
            <w:vAlign w:val="center"/>
          </w:tcPr>
          <w:p w:rsidR="00775A78" w:rsidRPr="00E95453" w:rsidRDefault="00775A78" w:rsidP="00D250EE"/>
        </w:tc>
        <w:tc>
          <w:tcPr>
            <w:tcW w:w="440" w:type="pct"/>
            <w:shd w:val="clear" w:color="auto" w:fill="auto"/>
            <w:vAlign w:val="center"/>
          </w:tcPr>
          <w:p w:rsidR="00775A78" w:rsidRPr="00E95453" w:rsidRDefault="00775A78" w:rsidP="00D250EE"/>
        </w:tc>
        <w:tc>
          <w:tcPr>
            <w:tcW w:w="560" w:type="pct"/>
            <w:shd w:val="clear" w:color="auto" w:fill="auto"/>
            <w:vAlign w:val="center"/>
          </w:tcPr>
          <w:p w:rsidR="00775A78" w:rsidRPr="00E95453" w:rsidRDefault="00775A78" w:rsidP="00D250EE">
            <w:r w:rsidRPr="00775A78">
              <w:rPr>
                <w:rFonts w:hint="eastAsia"/>
              </w:rPr>
              <w:t>《辽宁省城市市容和环境卫生管理规定》第七条 市、区市容环境卫生主管部门和街道办事处对本辖区</w:t>
            </w:r>
            <w:proofErr w:type="gramStart"/>
            <w:r w:rsidRPr="00775A78">
              <w:rPr>
                <w:rFonts w:hint="eastAsia"/>
              </w:rPr>
              <w:t>内责任</w:t>
            </w:r>
            <w:proofErr w:type="gramEnd"/>
            <w:r w:rsidRPr="00775A78">
              <w:rPr>
                <w:rFonts w:hint="eastAsia"/>
              </w:rPr>
              <w:t>单位和个人的城市市容和环境卫生工作进行协调指导和监督检查。</w:t>
            </w:r>
          </w:p>
        </w:tc>
        <w:tc>
          <w:tcPr>
            <w:tcW w:w="237" w:type="pct"/>
            <w:vAlign w:val="center"/>
          </w:tcPr>
          <w:p w:rsidR="00775A78" w:rsidRPr="00775A78" w:rsidRDefault="00775A78" w:rsidP="00D250EE">
            <w:pPr>
              <w:rPr>
                <w:rFonts w:ascii="宋体" w:eastAsia="宋体" w:hAnsi="宋体" w:cs="宋体"/>
                <w:kern w:val="0"/>
              </w:rPr>
            </w:pPr>
            <w:r w:rsidRPr="00775A78">
              <w:rPr>
                <w:rFonts w:hint="eastAsia"/>
              </w:rPr>
              <w:t>本辖区</w:t>
            </w:r>
            <w:proofErr w:type="gramStart"/>
            <w:r w:rsidRPr="00775A78">
              <w:rPr>
                <w:rFonts w:hint="eastAsia"/>
              </w:rPr>
              <w:t>内责任</w:t>
            </w:r>
            <w:proofErr w:type="gramEnd"/>
            <w:r w:rsidRPr="00775A78">
              <w:rPr>
                <w:rFonts w:hint="eastAsia"/>
              </w:rPr>
              <w:t>单位和个人</w:t>
            </w:r>
          </w:p>
        </w:tc>
        <w:tc>
          <w:tcPr>
            <w:tcW w:w="135" w:type="pct"/>
            <w:vAlign w:val="center"/>
          </w:tcPr>
          <w:p w:rsidR="00775A78" w:rsidRPr="00775A78" w:rsidRDefault="00775A78" w:rsidP="00D250EE">
            <w:r w:rsidRPr="00775A78">
              <w:rPr>
                <w:rFonts w:hint="eastAsia"/>
              </w:rPr>
              <w:t>无</w:t>
            </w:r>
          </w:p>
        </w:tc>
        <w:tc>
          <w:tcPr>
            <w:tcW w:w="410" w:type="pct"/>
            <w:vAlign w:val="center"/>
          </w:tcPr>
          <w:p w:rsidR="00775A78" w:rsidRPr="00775A78" w:rsidRDefault="00775A78" w:rsidP="00D250EE">
            <w:r w:rsidRPr="00775A78">
              <w:rPr>
                <w:rFonts w:hint="eastAsia"/>
              </w:rPr>
              <w:t>不收费</w:t>
            </w:r>
          </w:p>
        </w:tc>
        <w:tc>
          <w:tcPr>
            <w:tcW w:w="143" w:type="pct"/>
            <w:vAlign w:val="center"/>
          </w:tcPr>
          <w:p w:rsidR="00775A78" w:rsidRPr="00E95453" w:rsidRDefault="00775A78" w:rsidP="00D250EE"/>
        </w:tc>
      </w:tr>
    </w:tbl>
    <w:p w:rsidR="006E22F1" w:rsidRPr="00E95453" w:rsidRDefault="00D250EE" w:rsidP="00D250EE">
      <w:r>
        <w:rPr>
          <w:rFonts w:hint="eastAsia"/>
        </w:rPr>
        <w:t>填表人：赵</w:t>
      </w:r>
      <w:bookmarkStart w:id="0" w:name="_GoBack"/>
      <w:bookmarkEnd w:id="0"/>
      <w:r>
        <w:rPr>
          <w:rFonts w:hint="eastAsia"/>
        </w:rPr>
        <w:t xml:space="preserve">韬越 </w:t>
      </w:r>
      <w:r>
        <w:t xml:space="preserve">                                                                    </w:t>
      </w:r>
      <w:r>
        <w:rPr>
          <w:rFonts w:hint="eastAsia"/>
        </w:rPr>
        <w:t>联系电话：8</w:t>
      </w:r>
      <w:r>
        <w:t>2588665</w:t>
      </w:r>
    </w:p>
    <w:sectPr w:rsidR="006E22F1" w:rsidRPr="00E95453">
      <w:footerReference w:type="default" r:id="rId7"/>
      <w:footerReference w:type="first" r:id="rId8"/>
      <w:pgSz w:w="16840" w:h="11907" w:orient="landscape"/>
      <w:pgMar w:top="1418" w:right="1134" w:bottom="1418" w:left="1134" w:header="964" w:footer="1531" w:gutter="0"/>
      <w:pgNumType w:start="1"/>
      <w:cols w:space="720"/>
      <w:titlePg/>
      <w:docGrid w:type="lines" w:linePitch="621" w:charSpace="-24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17C" w:rsidRDefault="0061417C" w:rsidP="00D250EE">
      <w:r>
        <w:separator/>
      </w:r>
    </w:p>
  </w:endnote>
  <w:endnote w:type="continuationSeparator" w:id="0">
    <w:p w:rsidR="0061417C" w:rsidRDefault="0061417C" w:rsidP="00D2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FE914936-E901-4C1C-B3A8-ADA0E6380D19}"/>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embedBold r:id="rId2" w:subsetted="1" w:fontKey="{0551CF83-0BF4-4728-B41B-94E53A87B4F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F1" w:rsidRDefault="00A874BE" w:rsidP="00D250E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E22F1" w:rsidRDefault="00A874BE" w:rsidP="00D250EE">
                          <w:pPr>
                            <w:pStyle w:val="a3"/>
                          </w:pPr>
                          <w:r>
                            <w:fldChar w:fldCharType="begin"/>
                          </w:r>
                          <w:r>
                            <w:instrText xml:space="preserve"> PAGE  \* MERGEFORMAT </w:instrText>
                          </w:r>
                          <w:r>
                            <w:fldChar w:fldCharType="separate"/>
                          </w:r>
                          <w:r w:rsidR="00D250EE">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6E22F1" w:rsidRDefault="00A874BE" w:rsidP="00D250EE">
                    <w:pPr>
                      <w:pStyle w:val="a3"/>
                    </w:pPr>
                    <w:r>
                      <w:fldChar w:fldCharType="begin"/>
                    </w:r>
                    <w:r>
                      <w:instrText xml:space="preserve"> PAGE  \* MERGEFORMAT </w:instrText>
                    </w:r>
                    <w:r>
                      <w:fldChar w:fldCharType="separate"/>
                    </w:r>
                    <w:r w:rsidR="00D250EE">
                      <w:rPr>
                        <w:noProof/>
                      </w:rPr>
                      <w:t>5</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F1" w:rsidRDefault="00A874BE" w:rsidP="00D250EE">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E22F1" w:rsidRDefault="00A874BE" w:rsidP="00D250EE">
                          <w:pPr>
                            <w:pStyle w:val="a3"/>
                          </w:pPr>
                          <w:r>
                            <w:fldChar w:fldCharType="begin"/>
                          </w:r>
                          <w:r>
                            <w:instrText xml:space="preserve"> PAGE  \* MERGEFORMAT </w:instrText>
                          </w:r>
                          <w:r>
                            <w:fldChar w:fldCharType="separate"/>
                          </w:r>
                          <w:r w:rsidR="00D250E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6E22F1" w:rsidRDefault="00A874BE" w:rsidP="00D250EE">
                    <w:pPr>
                      <w:pStyle w:val="a3"/>
                    </w:pPr>
                    <w:r>
                      <w:fldChar w:fldCharType="begin"/>
                    </w:r>
                    <w:r>
                      <w:instrText xml:space="preserve"> PAGE  \* MERGEFORMAT </w:instrText>
                    </w:r>
                    <w:r>
                      <w:fldChar w:fldCharType="separate"/>
                    </w:r>
                    <w:r w:rsidR="00D250E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17C" w:rsidRDefault="0061417C" w:rsidP="00D250EE">
      <w:r>
        <w:separator/>
      </w:r>
    </w:p>
  </w:footnote>
  <w:footnote w:type="continuationSeparator" w:id="0">
    <w:p w:rsidR="0061417C" w:rsidRDefault="0061417C" w:rsidP="00D25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2MzA2YTJlNDc0NTAyZGUxMDE5Yjk5Yzg5MDc1OTYifQ=="/>
  </w:docVars>
  <w:rsids>
    <w:rsidRoot w:val="002214A3"/>
    <w:rsid w:val="00005FC4"/>
    <w:rsid w:val="002214A3"/>
    <w:rsid w:val="00294EE9"/>
    <w:rsid w:val="004377BF"/>
    <w:rsid w:val="0044366D"/>
    <w:rsid w:val="0061417C"/>
    <w:rsid w:val="006E22F1"/>
    <w:rsid w:val="00775A78"/>
    <w:rsid w:val="008A6EE3"/>
    <w:rsid w:val="009E4BDF"/>
    <w:rsid w:val="00A874BE"/>
    <w:rsid w:val="00C57AAD"/>
    <w:rsid w:val="00CE6B98"/>
    <w:rsid w:val="00D250EE"/>
    <w:rsid w:val="00E6057D"/>
    <w:rsid w:val="00E95453"/>
    <w:rsid w:val="13C9081F"/>
    <w:rsid w:val="20A0096B"/>
    <w:rsid w:val="357A0D2D"/>
    <w:rsid w:val="3EF6560C"/>
    <w:rsid w:val="42C817D4"/>
    <w:rsid w:val="459540D8"/>
    <w:rsid w:val="50804528"/>
    <w:rsid w:val="579624E4"/>
    <w:rsid w:val="57DC2750"/>
    <w:rsid w:val="5FEF55AE"/>
    <w:rsid w:val="611574B7"/>
    <w:rsid w:val="66A1038D"/>
    <w:rsid w:val="694B7E72"/>
    <w:rsid w:val="6FDF1127"/>
    <w:rsid w:val="776D6C63"/>
    <w:rsid w:val="7BCE5A52"/>
    <w:rsid w:val="7BE147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73AD57-81BB-4708-A36D-E3096C46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D250EE"/>
    <w:pPr>
      <w:widowControl w:val="0"/>
      <w:adjustRightInd w:val="0"/>
      <w:snapToGrid w:val="0"/>
    </w:pPr>
    <w:rPr>
      <w:rFonts w:ascii="仿宋_GB2312" w:eastAsia="仿宋_GB2312" w:hAnsiTheme="minorHAnsi" w:cstheme="minorBidi"/>
      <w:color w:val="00000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p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style>
  <w:style w:type="character" w:styleId="a5">
    <w:name w:val="Hyperlink"/>
    <w:basedOn w:val="a0"/>
    <w:autoRedefine/>
    <w:qFormat/>
    <w:rPr>
      <w:color w:val="0000FF"/>
      <w:u w:val="single"/>
    </w:rPr>
  </w:style>
  <w:style w:type="paragraph" w:styleId="a6">
    <w:name w:val="Title"/>
    <w:basedOn w:val="a"/>
    <w:next w:val="a"/>
    <w:link w:val="Char"/>
    <w:qFormat/>
    <w:rsid w:val="00E95453"/>
    <w:pPr>
      <w:spacing w:before="240" w:after="60"/>
      <w:outlineLvl w:val="0"/>
    </w:pPr>
    <w:rPr>
      <w:rFonts w:asciiTheme="majorHAnsi" w:eastAsia="宋体" w:hAnsiTheme="majorHAnsi" w:cstheme="majorBidi"/>
      <w:b/>
      <w:bCs/>
      <w:sz w:val="32"/>
      <w:szCs w:val="32"/>
    </w:rPr>
  </w:style>
  <w:style w:type="character" w:customStyle="1" w:styleId="Char">
    <w:name w:val="标题 Char"/>
    <w:basedOn w:val="a0"/>
    <w:link w:val="a6"/>
    <w:rsid w:val="00E95453"/>
    <w:rPr>
      <w:rFonts w:asciiTheme="majorHAnsi" w:hAnsiTheme="majorHAnsi" w:cstheme="majorBidi"/>
      <w:b/>
      <w:bCs/>
      <w:color w:val="000000"/>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lenovo-1</dc:creator>
  <cp:lastModifiedBy>Administrator</cp:lastModifiedBy>
  <cp:revision>2</cp:revision>
  <cp:lastPrinted>2024-05-22T03:25:00Z</cp:lastPrinted>
  <dcterms:created xsi:type="dcterms:W3CDTF">2024-06-17T02:57:00Z</dcterms:created>
  <dcterms:modified xsi:type="dcterms:W3CDTF">2024-06-17T02:57:00Z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F8BC431AC91F4190A997623B214F8CFD_13</vt:lpwstr>
  </property>
</Properties>
</file>