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929"/>
        <w:gridCol w:w="1164"/>
        <w:gridCol w:w="1740"/>
        <w:gridCol w:w="1305"/>
        <w:gridCol w:w="792"/>
        <w:gridCol w:w="909"/>
        <w:gridCol w:w="2708"/>
        <w:gridCol w:w="598"/>
        <w:gridCol w:w="828"/>
        <w:gridCol w:w="516"/>
        <w:gridCol w:w="609"/>
        <w:gridCol w:w="567"/>
        <w:gridCol w:w="181"/>
        <w:gridCol w:w="3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3287" w:type="dxa"/>
            <w:gridSpan w:val="14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公共法律服务领域基层政务公开标准目录</w:t>
            </w:r>
          </w:p>
        </w:tc>
        <w:tc>
          <w:tcPr>
            <w:tcW w:w="3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特定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群体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主动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县级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法律援助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法律援助服务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1.给予法律援助决定书；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2.不予法律援助决定书；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3.指派通知书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《法律援助条例》《辽宁省省法律援助条例》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法律援助机构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政府网站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政府公报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社区/企事业单位/村公示栏（电子屏） </w:t>
            </w:r>
            <w:r>
              <w:rPr>
                <w:rFonts w:ascii="仿宋" w:hAnsi="仿宋" w:eastAsia="仿宋" w:cs="宋体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精准推送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>其他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法律援助申请人、受指派的律师事务所或其他组织等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法律援助办案人员办案补贴的审核发放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案件补贴审核发放表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《法律援助条例》《辽宁省法律援助条例》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自收到公开申请之日起20个工作日内公开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法律援助机构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政府网站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政府公报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社区/企事业单位/村公示栏（电子屏）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精准推送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>其他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对法律援助机构不予援助决定异议的审查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处理决定书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《法律援助条例》《辽宁省法律援助条例》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自收到公开申请之日起20个工作日内公开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西岗区</w:t>
            </w:r>
            <w:r>
              <w:rPr>
                <w:rFonts w:hint="eastAsia" w:ascii="宋体" w:hAnsi="宋体" w:cs="宋体"/>
                <w:sz w:val="18"/>
                <w:szCs w:val="18"/>
              </w:rPr>
              <w:t>司法局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政府网站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政府公报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社区/企事业单位/村公示栏（电子屏）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>其他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4" w:hRule="atLeast"/>
        </w:trPr>
        <w:tc>
          <w:tcPr>
            <w:tcW w:w="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基层法律服务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对基层法律服务所、基层法律服务工作者违法违规行为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《基层法律服务所管理办法》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180" w:firstLineChars="10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《基层法律服务工作者管理办法》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《基层法律服务所管理办法》《基层法律服务工作者管理办法》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自制作获取该信息之日起20个工作日内公开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西岗区</w:t>
            </w:r>
            <w:r>
              <w:rPr>
                <w:rFonts w:hint="eastAsia" w:ascii="宋体" w:hAnsi="宋体" w:cs="宋体"/>
                <w:sz w:val="18"/>
                <w:szCs w:val="18"/>
              </w:rPr>
              <w:t>司法局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 xml:space="preserve">■政府网站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政府公报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发布会/听证会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入户/现场 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社区/企事业单位/村公示栏（电子屏）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精准推送  </w:t>
            </w:r>
            <w:r>
              <w:rPr>
                <w:rFonts w:ascii="仿宋" w:hAnsi="仿宋" w:eastAsia="仿宋" w:cs="宋体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sz w:val="18"/>
                <w:szCs w:val="18"/>
                <w:u w:val="single"/>
              </w:rPr>
              <w:t>法律服务网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  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√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/>
    <w:p/>
    <w:p/>
    <w:sectPr>
      <w:footerReference r:id="rId3" w:type="default"/>
      <w:pgSz w:w="16838" w:h="11906" w:orient="landscape"/>
      <w:pgMar w:top="1587" w:right="1985" w:bottom="1474" w:left="141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jVkMGVlZjc3YzM0ZjcyNmYzMjMxMjhmMzc3ZmYifQ=="/>
  </w:docVars>
  <w:rsids>
    <w:rsidRoot w:val="4BD72EDE"/>
    <w:rsid w:val="0005685B"/>
    <w:rsid w:val="00166E16"/>
    <w:rsid w:val="001D1A44"/>
    <w:rsid w:val="00247297"/>
    <w:rsid w:val="002C0A99"/>
    <w:rsid w:val="002F0B21"/>
    <w:rsid w:val="002F12A1"/>
    <w:rsid w:val="002F780E"/>
    <w:rsid w:val="0030781C"/>
    <w:rsid w:val="00333215"/>
    <w:rsid w:val="003545E4"/>
    <w:rsid w:val="003642AA"/>
    <w:rsid w:val="003A4103"/>
    <w:rsid w:val="004B4C0B"/>
    <w:rsid w:val="00531A5F"/>
    <w:rsid w:val="005D17EE"/>
    <w:rsid w:val="007317C9"/>
    <w:rsid w:val="00893DDB"/>
    <w:rsid w:val="00970D82"/>
    <w:rsid w:val="009D2537"/>
    <w:rsid w:val="00A24563"/>
    <w:rsid w:val="00A3594F"/>
    <w:rsid w:val="00BA6061"/>
    <w:rsid w:val="00BB593F"/>
    <w:rsid w:val="00BC2D18"/>
    <w:rsid w:val="00BF36CB"/>
    <w:rsid w:val="00C9288E"/>
    <w:rsid w:val="00D4381B"/>
    <w:rsid w:val="00D9252F"/>
    <w:rsid w:val="00DF7D3C"/>
    <w:rsid w:val="00E12C60"/>
    <w:rsid w:val="00E13D7A"/>
    <w:rsid w:val="00EC0A60"/>
    <w:rsid w:val="00EE3AA8"/>
    <w:rsid w:val="00F27834"/>
    <w:rsid w:val="00F27ECF"/>
    <w:rsid w:val="00F4510A"/>
    <w:rsid w:val="00FF3DF7"/>
    <w:rsid w:val="03C50E3C"/>
    <w:rsid w:val="05CE588E"/>
    <w:rsid w:val="06952D48"/>
    <w:rsid w:val="07941252"/>
    <w:rsid w:val="1688065A"/>
    <w:rsid w:val="17877818"/>
    <w:rsid w:val="183C74C7"/>
    <w:rsid w:val="196D36B1"/>
    <w:rsid w:val="1CB920F3"/>
    <w:rsid w:val="20337402"/>
    <w:rsid w:val="22FB7F7F"/>
    <w:rsid w:val="25A93CC2"/>
    <w:rsid w:val="27A02EA3"/>
    <w:rsid w:val="291C0BB2"/>
    <w:rsid w:val="2D2B1709"/>
    <w:rsid w:val="346040E6"/>
    <w:rsid w:val="363475D8"/>
    <w:rsid w:val="36985DB9"/>
    <w:rsid w:val="38084878"/>
    <w:rsid w:val="382602C5"/>
    <w:rsid w:val="38392ACA"/>
    <w:rsid w:val="385555E4"/>
    <w:rsid w:val="395064D7"/>
    <w:rsid w:val="3C756255"/>
    <w:rsid w:val="3DBF00CF"/>
    <w:rsid w:val="3E946E66"/>
    <w:rsid w:val="3ED731F7"/>
    <w:rsid w:val="40F729EB"/>
    <w:rsid w:val="41FB544E"/>
    <w:rsid w:val="429C658A"/>
    <w:rsid w:val="458E7A14"/>
    <w:rsid w:val="459E4A6E"/>
    <w:rsid w:val="460969D9"/>
    <w:rsid w:val="4AC22FAD"/>
    <w:rsid w:val="4B4E2A92"/>
    <w:rsid w:val="4BD72EDE"/>
    <w:rsid w:val="4D87403A"/>
    <w:rsid w:val="4E2D4BE1"/>
    <w:rsid w:val="4E4B32B9"/>
    <w:rsid w:val="4F7A5C04"/>
    <w:rsid w:val="503C55AF"/>
    <w:rsid w:val="526D50BF"/>
    <w:rsid w:val="536C61AC"/>
    <w:rsid w:val="593905B1"/>
    <w:rsid w:val="59D466BA"/>
    <w:rsid w:val="5A81253D"/>
    <w:rsid w:val="5AD604D9"/>
    <w:rsid w:val="5B872256"/>
    <w:rsid w:val="5D90219C"/>
    <w:rsid w:val="5F27742B"/>
    <w:rsid w:val="5FF24452"/>
    <w:rsid w:val="60B13450"/>
    <w:rsid w:val="61A70D61"/>
    <w:rsid w:val="61EB2991"/>
    <w:rsid w:val="64B677B4"/>
    <w:rsid w:val="6C6475C8"/>
    <w:rsid w:val="6CA4030D"/>
    <w:rsid w:val="6CDC1854"/>
    <w:rsid w:val="6E917E0D"/>
    <w:rsid w:val="6FFD4A92"/>
    <w:rsid w:val="70673B2B"/>
    <w:rsid w:val="70840239"/>
    <w:rsid w:val="70D91FE6"/>
    <w:rsid w:val="71F633B8"/>
    <w:rsid w:val="7361387E"/>
    <w:rsid w:val="749C33B3"/>
    <w:rsid w:val="7D060228"/>
    <w:rsid w:val="7D9D1F8D"/>
    <w:rsid w:val="7E632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95EF-8400-4083-8C9F-081D05EFF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1233</Words>
  <Characters>1268</Characters>
  <Lines>23</Lines>
  <Paragraphs>6</Paragraphs>
  <TotalTime>2</TotalTime>
  <ScaleCrop>false</ScaleCrop>
  <LinksUpToDate>false</LinksUpToDate>
  <CharactersWithSpaces>1508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2020-12-09T02:59:00Z</dcterms:created>
  <dc:creator>王樱璇</dc:creator>
  <cp:lastModifiedBy>紫晶</cp:lastModifiedBy>
  <dcterms:modified xsi:type="dcterms:W3CDTF">2023-10-08T02:48:35Z</dcterms:modified>
  <dc:title>司法部办公厅关于印发公共法律服务领域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CE7D4F3CAEDD485DA77D695E66DA9751</vt:lpwstr>
  </property>
</Properties>
</file>